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jc w:val="center"/>
        <w:rPr>
          <w:rFonts w:ascii="宋体" w:hAnsi="宋体" w:cs="仿宋"/>
          <w:snapToGrid w:val="0"/>
          <w:color w:val="FF0000"/>
          <w:spacing w:val="48"/>
          <w:w w:val="80"/>
          <w:kern w:val="0"/>
          <w:sz w:val="84"/>
          <w:szCs w:val="84"/>
        </w:rPr>
      </w:pPr>
      <w:bookmarkStart w:id="0" w:name="_GoBack"/>
      <w:r>
        <w:rPr>
          <w:rFonts w:hint="eastAsia" w:ascii="宋体" w:hAnsi="宋体" w:cs="仿宋"/>
          <w:snapToGrid w:val="0"/>
          <w:color w:val="FF0000"/>
          <w:spacing w:val="48"/>
          <w:w w:val="80"/>
          <w:kern w:val="0"/>
          <w:sz w:val="84"/>
          <w:szCs w:val="84"/>
        </w:rPr>
        <w:t>南昌大学旅游学院函件</w:t>
      </w:r>
    </w:p>
    <w:p>
      <w:pPr>
        <w:tabs>
          <w:tab w:val="left" w:pos="180"/>
        </w:tabs>
        <w:spacing w:before="120" w:after="120"/>
        <w:jc w:val="center"/>
        <w:rPr>
          <w:sz w:val="28"/>
          <w:szCs w:val="28"/>
          <w:u w:val="thick"/>
        </w:rPr>
      </w:pPr>
      <w:r>
        <w:rPr>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322580</wp:posOffset>
                </wp:positionV>
                <wp:extent cx="5615940" cy="8890"/>
                <wp:effectExtent l="0" t="4445" r="10160" b="5715"/>
                <wp:wrapNone/>
                <wp:docPr id="1" name="直线 4"/>
                <wp:cNvGraphicFramePr/>
                <a:graphic xmlns:a="http://schemas.openxmlformats.org/drawingml/2006/main">
                  <a:graphicData uri="http://schemas.microsoft.com/office/word/2010/wordprocessingShape">
                    <wps:wsp>
                      <wps:cNvCnPr/>
                      <wps:spPr>
                        <a:xfrm flipV="1">
                          <a:off x="0" y="0"/>
                          <a:ext cx="5615940" cy="889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flip:y;margin-left:0pt;margin-top:25.4pt;height:0.7pt;width:442.2pt;z-index:251659264;mso-width-relative:page;mso-height-relative:page;" filled="f"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r7pW1gAAAAYBAAAPAAAAAAAAAAEAIAAAACIAAABkcnMvZG93bnJldi54bWxQ&#10;SwECFAAUAAAACACHTuJAfz/J3vkBAAD2AwAADgAAAAAAAAABACAAAAAlAQAAZHJzL2Uyb0RvYy54&#10;bWxQSwUGAAAAAAYABgBZAQAAkAUAAAAA&#10;">
                <v:fill on="f" focussize="0,0"/>
                <v:stroke color="#FF0000" joinstyle="round"/>
                <v:imagedata o:title=""/>
                <o:lock v:ext="edit" aspectratio="f"/>
              </v:line>
            </w:pict>
          </mc:Fallback>
        </mc:AlternateContent>
      </w:r>
      <w:r>
        <w:rPr>
          <w:color w:val="FF0000"/>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266700</wp:posOffset>
                </wp:positionV>
                <wp:extent cx="5615940" cy="10160"/>
                <wp:effectExtent l="0" t="635" r="10160" b="14605"/>
                <wp:wrapNone/>
                <wp:docPr id="2" name="直线 3"/>
                <wp:cNvGraphicFramePr/>
                <a:graphic xmlns:a="http://schemas.openxmlformats.org/drawingml/2006/main">
                  <a:graphicData uri="http://schemas.microsoft.com/office/word/2010/wordprocessingShape">
                    <wps:wsp>
                      <wps:cNvCnPr/>
                      <wps:spPr>
                        <a:xfrm flipV="1">
                          <a:off x="0" y="0"/>
                          <a:ext cx="5615940" cy="1016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flip:y;margin-left:0pt;margin-top:21pt;height:0.8pt;width:442.2pt;z-index:251660288;mso-width-relative:page;mso-height-relative:page;" filled="f"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Vb1i9MAAAAGAQAADwAAAAAAAAABACAAAAAiAAAAZHJzL2Rvd25yZXYueG1sUEsB&#10;AhQAFAAAAAgAh07iQDjJ5xv6AQAA+AMAAA4AAAAAAAAAAQAgAAAAIgEAAGRycy9lMm9Eb2MueG1s&#10;UEsFBgAAAAAGAAYAWQEAAI4FAAAAAA==&#10;">
                <v:fill on="f" focussize="0,0"/>
                <v:stroke weight="2pt" color="#FF0000" joinstyle="round"/>
                <v:imagedata o:title=""/>
                <o:lock v:ext="edit" aspectratio="f"/>
              </v:line>
            </w:pict>
          </mc:Fallback>
        </mc:AlternateContent>
      </w:r>
    </w:p>
    <w:p>
      <w:pPr>
        <w:wordWrap w:val="0"/>
        <w:ind w:right="160" w:firstLine="2871" w:firstLineChars="650"/>
        <w:jc w:val="right"/>
        <w:rPr>
          <w:rFonts w:ascii="Times New Roman" w:hAnsi="Times New Roman"/>
          <w:b/>
          <w:bCs/>
          <w:sz w:val="44"/>
          <w:szCs w:val="44"/>
        </w:rPr>
      </w:pPr>
      <w:r>
        <w:rPr>
          <w:rFonts w:hint="eastAsia" w:ascii="Times New Roman" w:hAnsi="Times New Roman"/>
          <w:b/>
          <w:bCs/>
          <w:sz w:val="44"/>
          <w:szCs w:val="44"/>
        </w:rPr>
        <w:t>南大旅院函〔2023〕</w:t>
      </w:r>
      <w:r>
        <w:rPr>
          <w:rFonts w:hint="eastAsia" w:ascii="Times New Roman" w:hAnsi="Times New Roman"/>
          <w:b/>
          <w:bCs/>
          <w:sz w:val="44"/>
          <w:szCs w:val="44"/>
          <w:lang w:val="en-US" w:eastAsia="zh-CN"/>
        </w:rPr>
        <w:t>3</w:t>
      </w:r>
      <w:r>
        <w:rPr>
          <w:rFonts w:hint="eastAsia" w:ascii="Times New Roman" w:hAnsi="Times New Roman"/>
          <w:b/>
          <w:bCs/>
          <w:sz w:val="44"/>
          <w:szCs w:val="44"/>
        </w:rPr>
        <w:t>号</w:t>
      </w:r>
    </w:p>
    <w:p>
      <w:pPr>
        <w:spacing w:line="600" w:lineRule="exact"/>
        <w:jc w:val="both"/>
        <w:rPr>
          <w:rFonts w:ascii="Times New Roman" w:hAnsi="Times New Roman"/>
          <w:b/>
          <w:bCs/>
          <w:sz w:val="44"/>
          <w:szCs w:val="44"/>
        </w:rPr>
      </w:pPr>
    </w:p>
    <w:p>
      <w:pPr>
        <w:spacing w:line="600" w:lineRule="exact"/>
        <w:jc w:val="center"/>
        <w:rPr>
          <w:rFonts w:ascii="Times New Roman" w:hAnsi="Times New Roman"/>
          <w:b/>
          <w:bCs/>
          <w:color w:val="000000" w:themeColor="text1"/>
          <w:sz w:val="44"/>
          <w:szCs w:val="44"/>
          <w14:textFill>
            <w14:solidFill>
              <w14:schemeClr w14:val="tx1"/>
            </w14:solidFill>
          </w14:textFill>
        </w:rPr>
      </w:pPr>
      <w:r>
        <w:rPr>
          <w:rFonts w:hint="eastAsia" w:ascii="Times New Roman" w:hAnsi="Times New Roman"/>
          <w:b/>
          <w:bCs/>
          <w:color w:val="000000" w:themeColor="text1"/>
          <w:sz w:val="44"/>
          <w:szCs w:val="44"/>
          <w14:textFill>
            <w14:solidFill>
              <w14:schemeClr w14:val="tx1"/>
            </w14:solidFill>
          </w14:textFill>
        </w:rPr>
        <w:t>关于印发《南昌大学“仙女湖”奖学奖教金评定办法（2023</w:t>
      </w:r>
      <w:r>
        <w:rPr>
          <w:rFonts w:hint="eastAsia" w:ascii="Times New Roman" w:hAnsi="Times New Roman"/>
          <w:b/>
          <w:bCs/>
          <w:color w:val="000000" w:themeColor="text1"/>
          <w:sz w:val="44"/>
          <w:szCs w:val="44"/>
          <w:lang w:val="en-US" w:eastAsia="zh-CN"/>
          <w14:textFill>
            <w14:solidFill>
              <w14:schemeClr w14:val="tx1"/>
            </w14:solidFill>
          </w14:textFill>
        </w:rPr>
        <w:t>版</w:t>
      </w:r>
      <w:r>
        <w:rPr>
          <w:rFonts w:hint="eastAsia" w:ascii="Times New Roman" w:hAnsi="Times New Roman"/>
          <w:b/>
          <w:bCs/>
          <w:color w:val="000000" w:themeColor="text1"/>
          <w:sz w:val="44"/>
          <w:szCs w:val="44"/>
          <w14:textFill>
            <w14:solidFill>
              <w14:schemeClr w14:val="tx1"/>
            </w14:solidFill>
          </w14:textFill>
        </w:rPr>
        <w:t>）》的通知</w:t>
      </w:r>
    </w:p>
    <w:p>
      <w:pPr>
        <w:ind w:right="160" w:firstLine="2080" w:firstLineChars="650"/>
        <w:jc w:val="left"/>
        <w:rPr>
          <w:rFonts w:ascii="FangSong_GB2312" w:hAnsi="宋体" w:eastAsia="FangSong_GB2312"/>
          <w:color w:val="000000" w:themeColor="text1"/>
          <w:sz w:val="32"/>
          <w:szCs w:val="32"/>
          <w14:textFill>
            <w14:solidFill>
              <w14:schemeClr w14:val="tx1"/>
            </w14:solidFill>
          </w14:textFill>
        </w:rPr>
      </w:pPr>
    </w:p>
    <w:p>
      <w:pPr>
        <w:ind w:right="160"/>
        <w:jc w:val="left"/>
        <w:rPr>
          <w:rFonts w:ascii="FangSong_GB2312" w:hAnsi="仿宋" w:eastAsia="FangSong_GB2312" w:cs="仿宋"/>
          <w:color w:val="000000" w:themeColor="text1"/>
          <w:kern w:val="0"/>
          <w:sz w:val="32"/>
          <w:szCs w:val="32"/>
          <w14:textFill>
            <w14:solidFill>
              <w14:schemeClr w14:val="tx1"/>
            </w14:solidFill>
          </w14:textFill>
        </w:rPr>
      </w:pPr>
      <w:r>
        <w:rPr>
          <w:rFonts w:ascii="FangSong_GB2312" w:hAnsi="仿宋" w:eastAsia="FangSong_GB2312" w:cs="仿宋"/>
          <w:color w:val="000000" w:themeColor="text1"/>
          <w:kern w:val="0"/>
          <w:sz w:val="32"/>
          <w:szCs w:val="32"/>
          <w14:textFill>
            <w14:solidFill>
              <w14:schemeClr w14:val="tx1"/>
            </w14:solidFill>
          </w14:textFill>
        </w:rPr>
        <w:t>院内各单位：</w:t>
      </w:r>
    </w:p>
    <w:p>
      <w:pPr>
        <w:spacing w:line="600" w:lineRule="exact"/>
        <w:jc w:val="left"/>
        <w:rPr>
          <w:rFonts w:ascii="FangSong_GB2312" w:hAnsi="仿宋" w:eastAsia="FangSong_GB2312" w:cs="仿宋"/>
          <w:color w:val="000000" w:themeColor="text1"/>
          <w:kern w:val="0"/>
          <w:sz w:val="32"/>
          <w:szCs w:val="32"/>
          <w14:textFill>
            <w14:solidFill>
              <w14:schemeClr w14:val="tx1"/>
            </w14:solidFill>
          </w14:textFill>
        </w:rPr>
      </w:pPr>
      <w:r>
        <w:rPr>
          <w:rFonts w:ascii="FangSong_GB2312" w:hAnsi="仿宋" w:eastAsia="FangSong_GB2312" w:cs="仿宋"/>
          <w:color w:val="000000" w:themeColor="text1"/>
          <w:kern w:val="0"/>
          <w:sz w:val="32"/>
          <w:szCs w:val="32"/>
          <w14:textFill>
            <w14:solidFill>
              <w14:schemeClr w14:val="tx1"/>
            </w14:solidFill>
          </w14:textFill>
        </w:rPr>
        <w:t xml:space="preserve">  《</w:t>
      </w:r>
      <w:r>
        <w:rPr>
          <w:rFonts w:hint="eastAsia" w:ascii="FangSong_GB2312" w:hAnsi="仿宋" w:eastAsia="FangSong_GB2312" w:cs="仿宋"/>
          <w:color w:val="000000" w:themeColor="text1"/>
          <w:kern w:val="0"/>
          <w:sz w:val="32"/>
          <w:szCs w:val="32"/>
          <w14:textFill>
            <w14:solidFill>
              <w14:schemeClr w14:val="tx1"/>
            </w14:solidFill>
          </w14:textFill>
        </w:rPr>
        <w:t>南昌大学“仙女湖”奖学奖教金评定办法（2023</w:t>
      </w:r>
      <w:r>
        <w:rPr>
          <w:rFonts w:hint="eastAsia" w:ascii="FangSong_GB2312" w:hAnsi="仿宋" w:eastAsia="FangSong_GB2312" w:cs="仿宋"/>
          <w:color w:val="000000" w:themeColor="text1"/>
          <w:kern w:val="0"/>
          <w:sz w:val="32"/>
          <w:szCs w:val="32"/>
          <w:lang w:val="en-US" w:eastAsia="zh-CN"/>
          <w14:textFill>
            <w14:solidFill>
              <w14:schemeClr w14:val="tx1"/>
            </w14:solidFill>
          </w14:textFill>
        </w:rPr>
        <w:t>版</w:t>
      </w:r>
      <w:r>
        <w:rPr>
          <w:rFonts w:hint="eastAsia" w:ascii="FangSong_GB2312" w:hAnsi="仿宋" w:eastAsia="FangSong_GB2312" w:cs="仿宋"/>
          <w:color w:val="000000" w:themeColor="text1"/>
          <w:kern w:val="0"/>
          <w:sz w:val="32"/>
          <w:szCs w:val="32"/>
          <w14:textFill>
            <w14:solidFill>
              <w14:schemeClr w14:val="tx1"/>
            </w14:solidFill>
          </w14:textFill>
        </w:rPr>
        <w:t>）</w:t>
      </w:r>
      <w:r>
        <w:rPr>
          <w:rFonts w:ascii="FangSong_GB2312" w:hAnsi="仿宋" w:eastAsia="FangSong_GB2312" w:cs="仿宋"/>
          <w:color w:val="000000" w:themeColor="text1"/>
          <w:kern w:val="0"/>
          <w:sz w:val="32"/>
          <w:szCs w:val="32"/>
          <w14:textFill>
            <w14:solidFill>
              <w14:schemeClr w14:val="tx1"/>
            </w14:solidFill>
          </w14:textFill>
        </w:rPr>
        <w:t>》业经2023年3月20日学院党政联席会议审议通过，现予以印发，请遵照执行。</w:t>
      </w:r>
    </w:p>
    <w:p>
      <w:pPr>
        <w:spacing w:line="600" w:lineRule="exact"/>
        <w:ind w:firstLine="640" w:firstLineChars="200"/>
        <w:jc w:val="left"/>
        <w:rPr>
          <w:rFonts w:ascii="FangSong_GB2312" w:hAnsi="仿宋" w:eastAsia="FangSong_GB2312" w:cs="仿宋"/>
          <w:color w:val="000000" w:themeColor="text1"/>
          <w:kern w:val="0"/>
          <w:sz w:val="32"/>
          <w:szCs w:val="32"/>
          <w14:textFill>
            <w14:solidFill>
              <w14:schemeClr w14:val="tx1"/>
            </w14:solidFill>
          </w14:textFill>
        </w:rPr>
      </w:pPr>
      <w:r>
        <w:rPr>
          <w:rFonts w:ascii="FangSong_GB2312" w:hAnsi="仿宋" w:eastAsia="FangSong_GB2312" w:cs="仿宋"/>
          <w:color w:val="000000" w:themeColor="text1"/>
          <w:kern w:val="0"/>
          <w:sz w:val="32"/>
          <w:szCs w:val="32"/>
          <w14:textFill>
            <w14:solidFill>
              <w14:schemeClr w14:val="tx1"/>
            </w14:solidFill>
          </w14:textFill>
        </w:rPr>
        <w:t>特此通知。</w:t>
      </w:r>
    </w:p>
    <w:p>
      <w:pPr>
        <w:ind w:right="160" w:firstLine="2080" w:firstLineChars="650"/>
        <w:jc w:val="left"/>
        <w:rPr>
          <w:rFonts w:ascii="FangSong_GB2312" w:hAnsi="仿宋" w:eastAsia="FangSong_GB2312" w:cs="仿宋"/>
          <w:color w:val="000000" w:themeColor="text1"/>
          <w:kern w:val="0"/>
          <w:sz w:val="32"/>
          <w:szCs w:val="32"/>
          <w14:textFill>
            <w14:solidFill>
              <w14:schemeClr w14:val="tx1"/>
            </w14:solidFill>
          </w14:textFill>
        </w:rPr>
      </w:pPr>
    </w:p>
    <w:p>
      <w:pPr>
        <w:ind w:right="160" w:firstLine="2080" w:firstLineChars="650"/>
        <w:jc w:val="left"/>
        <w:rPr>
          <w:rFonts w:ascii="FangSong_GB2312" w:hAnsi="仿宋" w:eastAsia="FangSong_GB2312" w:cs="仿宋"/>
          <w:color w:val="000000" w:themeColor="text1"/>
          <w:kern w:val="0"/>
          <w:sz w:val="32"/>
          <w:szCs w:val="32"/>
          <w14:textFill>
            <w14:solidFill>
              <w14:schemeClr w14:val="tx1"/>
            </w14:solidFill>
          </w14:textFill>
        </w:rPr>
      </w:pPr>
    </w:p>
    <w:p>
      <w:pPr>
        <w:ind w:right="160" w:firstLine="2080" w:firstLineChars="650"/>
        <w:jc w:val="right"/>
        <w:rPr>
          <w:rFonts w:ascii="FangSong_GB2312" w:hAnsi="仿宋" w:eastAsia="FangSong_GB2312" w:cs="仿宋"/>
          <w:color w:val="000000" w:themeColor="text1"/>
          <w:kern w:val="0"/>
          <w:sz w:val="32"/>
          <w:szCs w:val="32"/>
          <w14:textFill>
            <w14:solidFill>
              <w14:schemeClr w14:val="tx1"/>
            </w14:solidFill>
          </w14:textFill>
        </w:rPr>
      </w:pPr>
      <w:r>
        <w:rPr>
          <w:rFonts w:ascii="FangSong_GB2312" w:hAnsi="仿宋" w:eastAsia="FangSong_GB2312" w:cs="仿宋"/>
          <w:color w:val="000000" w:themeColor="text1"/>
          <w:kern w:val="0"/>
          <w:sz w:val="32"/>
          <w:szCs w:val="32"/>
          <w14:textFill>
            <w14:solidFill>
              <w14:schemeClr w14:val="tx1"/>
            </w14:solidFill>
          </w14:textFill>
        </w:rPr>
        <w:t>南昌大学旅游学院</w:t>
      </w:r>
    </w:p>
    <w:p>
      <w:pPr>
        <w:ind w:right="160" w:firstLine="2080" w:firstLineChars="650"/>
        <w:jc w:val="left"/>
        <w:rPr>
          <w:rFonts w:ascii="FangSong_GB2312" w:hAnsi="仿宋" w:eastAsia="FangSong_GB2312" w:cs="仿宋"/>
          <w:color w:val="000000" w:themeColor="text1"/>
          <w:kern w:val="0"/>
          <w:sz w:val="32"/>
          <w:szCs w:val="32"/>
          <w14:textFill>
            <w14:solidFill>
              <w14:schemeClr w14:val="tx1"/>
            </w14:solidFill>
          </w14:textFill>
        </w:rPr>
      </w:pPr>
      <w:r>
        <w:rPr>
          <w:rFonts w:ascii="FangSong_GB2312" w:hAnsi="仿宋" w:eastAsia="FangSong_GB2312" w:cs="仿宋"/>
          <w:color w:val="000000" w:themeColor="text1"/>
          <w:kern w:val="0"/>
          <w:sz w:val="32"/>
          <w:szCs w:val="32"/>
          <w14:textFill>
            <w14:solidFill>
              <w14:schemeClr w14:val="tx1"/>
            </w14:solidFill>
          </w14:textFill>
        </w:rPr>
        <w:t xml:space="preserve">                         2023年3月2</w:t>
      </w:r>
      <w:r>
        <w:rPr>
          <w:rFonts w:hint="eastAsia" w:ascii="FangSong_GB2312" w:hAnsi="仿宋" w:eastAsia="FangSong_GB2312" w:cs="仿宋"/>
          <w:color w:val="000000" w:themeColor="text1"/>
          <w:kern w:val="0"/>
          <w:sz w:val="32"/>
          <w:szCs w:val="32"/>
          <w:lang w:val="en-US" w:eastAsia="zh-CN"/>
          <w14:textFill>
            <w14:solidFill>
              <w14:schemeClr w14:val="tx1"/>
            </w14:solidFill>
          </w14:textFill>
        </w:rPr>
        <w:t>6</w:t>
      </w:r>
      <w:r>
        <w:rPr>
          <w:rFonts w:ascii="FangSong_GB2312" w:hAnsi="仿宋" w:eastAsia="FangSong_GB2312" w:cs="仿宋"/>
          <w:color w:val="000000" w:themeColor="text1"/>
          <w:kern w:val="0"/>
          <w:sz w:val="32"/>
          <w:szCs w:val="32"/>
          <w14:textFill>
            <w14:solidFill>
              <w14:schemeClr w14:val="tx1"/>
            </w14:solidFill>
          </w14:textFill>
        </w:rPr>
        <w:t>日</w:t>
      </w:r>
    </w:p>
    <w:p>
      <w:pPr>
        <w:spacing w:line="600" w:lineRule="exact"/>
        <w:rPr>
          <w:rFonts w:ascii="FangSong_GB2312" w:hAnsi="仿宋" w:eastAsia="FangSong_GB2312" w:cs="仿宋"/>
          <w:color w:val="000000" w:themeColor="text1"/>
          <w:kern w:val="0"/>
          <w:sz w:val="32"/>
          <w:szCs w:val="32"/>
          <w14:textFill>
            <w14:solidFill>
              <w14:schemeClr w14:val="tx1"/>
            </w14:solidFill>
          </w14:textFill>
        </w:rPr>
      </w:pPr>
    </w:p>
    <w:p>
      <w:pPr>
        <w:spacing w:line="600" w:lineRule="exact"/>
        <w:rPr>
          <w:rFonts w:ascii="FangSong_GB2312" w:hAnsi="仿宋" w:eastAsia="FangSong_GB2312" w:cs="仿宋"/>
          <w:color w:val="000000" w:themeColor="text1"/>
          <w:kern w:val="0"/>
          <w:sz w:val="32"/>
          <w:szCs w:val="32"/>
          <w14:textFill>
            <w14:solidFill>
              <w14:schemeClr w14:val="tx1"/>
            </w14:solidFill>
          </w14:textFill>
        </w:rPr>
      </w:pPr>
    </w:p>
    <w:p>
      <w:pPr>
        <w:spacing w:line="600" w:lineRule="exact"/>
        <w:rPr>
          <w:rFonts w:ascii="FangSong_GB2312" w:hAnsi="仿宋" w:eastAsia="FangSong_GB2312" w:cs="仿宋"/>
          <w:color w:val="000000" w:themeColor="text1"/>
          <w:kern w:val="0"/>
          <w:sz w:val="32"/>
          <w:szCs w:val="32"/>
          <w14:textFill>
            <w14:solidFill>
              <w14:schemeClr w14:val="tx1"/>
            </w14:solidFill>
          </w14:textFill>
        </w:rPr>
      </w:pPr>
    </w:p>
    <w:p>
      <w:pPr>
        <w:spacing w:line="600" w:lineRule="exact"/>
        <w:jc w:val="both"/>
        <w:rPr>
          <w:rFonts w:hint="eastAsia" w:ascii="FangSong_GB2312" w:hAnsi="仿宋" w:eastAsia="FangSong_GB2312" w:cs="仿宋"/>
          <w:b/>
          <w:color w:val="000000" w:themeColor="text1"/>
          <w:kern w:val="0"/>
          <w:sz w:val="36"/>
          <w:szCs w:val="36"/>
          <w14:textFill>
            <w14:solidFill>
              <w14:schemeClr w14:val="tx1"/>
            </w14:solidFill>
          </w14:textFill>
        </w:rPr>
      </w:pPr>
    </w:p>
    <w:p>
      <w:pPr>
        <w:jc w:val="center"/>
        <w:rPr>
          <w:rFonts w:ascii="黑体" w:hAnsi="黑体" w:eastAsia="黑体" w:cs="黑体"/>
          <w:b/>
          <w:bCs/>
          <w:color w:val="000000" w:themeColor="text1"/>
          <w:sz w:val="36"/>
          <w:szCs w:val="36"/>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南昌大学“仙女湖”奖学奖教金评定办法</w:t>
      </w:r>
    </w:p>
    <w:p>
      <w:pPr>
        <w:jc w:val="center"/>
        <w:rPr>
          <w:rFonts w:ascii="黑体" w:hAnsi="黑体" w:eastAsia="黑体" w:cs="黑体"/>
          <w:b/>
          <w:bCs/>
          <w:color w:val="000000" w:themeColor="text1"/>
          <w:sz w:val="30"/>
          <w:szCs w:val="30"/>
          <w14:textFill>
            <w14:solidFill>
              <w14:schemeClr w14:val="tx1"/>
            </w14:solidFill>
          </w14:textFill>
        </w:rPr>
      </w:pPr>
      <w:r>
        <w:rPr>
          <w:rFonts w:hint="eastAsia" w:ascii="黑体" w:hAnsi="黑体" w:eastAsia="黑体" w:cs="黑体"/>
          <w:b/>
          <w:bCs/>
          <w:color w:val="000000" w:themeColor="text1"/>
          <w:sz w:val="30"/>
          <w:szCs w:val="30"/>
          <w14:textFill>
            <w14:solidFill>
              <w14:schemeClr w14:val="tx1"/>
            </w14:solidFill>
          </w14:textFill>
        </w:rPr>
        <w:t>（202</w:t>
      </w:r>
      <w:r>
        <w:rPr>
          <w:rFonts w:ascii="黑体" w:hAnsi="黑体" w:eastAsia="黑体" w:cs="黑体"/>
          <w:b/>
          <w:bCs/>
          <w:color w:val="000000" w:themeColor="text1"/>
          <w:sz w:val="30"/>
          <w:szCs w:val="30"/>
          <w14:textFill>
            <w14:solidFill>
              <w14:schemeClr w14:val="tx1"/>
            </w14:solidFill>
          </w14:textFill>
        </w:rPr>
        <w:t>3</w:t>
      </w:r>
      <w:r>
        <w:rPr>
          <w:rFonts w:hint="eastAsia" w:ascii="黑体" w:hAnsi="黑体" w:eastAsia="黑体" w:cs="黑体"/>
          <w:b/>
          <w:bCs/>
          <w:color w:val="000000" w:themeColor="text1"/>
          <w:sz w:val="30"/>
          <w:szCs w:val="30"/>
          <w14:textFill>
            <w14:solidFill>
              <w14:schemeClr w14:val="tx1"/>
            </w14:solidFill>
          </w14:textFill>
        </w:rPr>
        <w:t>年</w:t>
      </w:r>
      <w:r>
        <w:rPr>
          <w:rFonts w:ascii="黑体" w:hAnsi="黑体" w:eastAsia="黑体" w:cs="黑体"/>
          <w:b/>
          <w:bCs/>
          <w:color w:val="000000" w:themeColor="text1"/>
          <w:sz w:val="30"/>
          <w:szCs w:val="30"/>
          <w14:textFill>
            <w14:solidFill>
              <w14:schemeClr w14:val="tx1"/>
            </w14:solidFill>
          </w14:textFill>
        </w:rPr>
        <w:t>3</w:t>
      </w:r>
      <w:r>
        <w:rPr>
          <w:rFonts w:hint="eastAsia" w:ascii="黑体" w:hAnsi="黑体" w:eastAsia="黑体" w:cs="黑体"/>
          <w:b/>
          <w:bCs/>
          <w:color w:val="000000" w:themeColor="text1"/>
          <w:sz w:val="30"/>
          <w:szCs w:val="30"/>
          <w14:textFill>
            <w14:solidFill>
              <w14:schemeClr w14:val="tx1"/>
            </w14:solidFill>
          </w14:textFill>
        </w:rPr>
        <w:t>月修订）</w:t>
      </w:r>
    </w:p>
    <w:p>
      <w:pPr>
        <w:spacing w:line="52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为贯彻落实党的二十大精神和南昌大学“双一流”建设目标，激励学生勤奋学习、积极进取，鼓励教师潜心教学与科学研究、勇于创新，强化校企合作，培养中高端应用型旅游经营管理人才，不断推进新型特色旅游学院建设，南昌大学旅游学院与仙女湖景区开展全面战略合作，设立南昌大学“仙女湖”奖学奖教金，根据该奖学奖教金设立以来的执行情况及学院发展目标制定2</w:t>
      </w:r>
      <w:r>
        <w:rPr>
          <w:rFonts w:ascii="宋体" w:hAnsi="宋体"/>
          <w:color w:val="000000" w:themeColor="text1"/>
          <w:sz w:val="28"/>
          <w:szCs w:val="28"/>
          <w14:textFill>
            <w14:solidFill>
              <w14:schemeClr w14:val="tx1"/>
            </w14:solidFill>
          </w14:textFill>
        </w:rPr>
        <w:t>023</w:t>
      </w:r>
      <w:r>
        <w:rPr>
          <w:rFonts w:hint="eastAsia" w:ascii="宋体" w:hAnsi="宋体"/>
          <w:color w:val="000000" w:themeColor="text1"/>
          <w:sz w:val="28"/>
          <w:szCs w:val="28"/>
          <w14:textFill>
            <w14:solidFill>
              <w14:schemeClr w14:val="tx1"/>
            </w14:solidFill>
          </w14:textFill>
        </w:rPr>
        <w:t>年评定办法。</w:t>
      </w:r>
    </w:p>
    <w:p>
      <w:pPr>
        <w:widowControl/>
        <w:numPr>
          <w:ilvl w:val="0"/>
          <w:numId w:val="1"/>
        </w:numPr>
        <w:spacing w:line="520" w:lineRule="exact"/>
        <w:jc w:val="lef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基本原则</w:t>
      </w:r>
    </w:p>
    <w:p>
      <w:pPr>
        <w:widowControl/>
        <w:numPr>
          <w:ilvl w:val="0"/>
          <w:numId w:val="2"/>
        </w:numPr>
        <w:spacing w:line="520" w:lineRule="exact"/>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公平、公正、公开的原则。</w:t>
      </w:r>
    </w:p>
    <w:p>
      <w:pPr>
        <w:widowControl/>
        <w:numPr>
          <w:ilvl w:val="0"/>
          <w:numId w:val="2"/>
        </w:numPr>
        <w:spacing w:line="520" w:lineRule="exact"/>
        <w:jc w:val="left"/>
        <w:rPr>
          <w:rFonts w:ascii="宋体" w:hAnsi="宋体"/>
          <w:color w:val="000000" w:themeColor="text1"/>
          <w:sz w:val="28"/>
          <w:szCs w:val="28"/>
          <w14:textFill>
            <w14:solidFill>
              <w14:schemeClr w14:val="tx1"/>
            </w14:solidFill>
          </w14:textFill>
        </w:rPr>
      </w:pPr>
      <w:r>
        <w:rPr>
          <w:rStyle w:val="11"/>
          <w:rFonts w:hint="eastAsia" w:ascii="宋体" w:hAnsi="宋体"/>
          <w:bCs/>
          <w:color w:val="000000" w:themeColor="text1"/>
          <w:sz w:val="28"/>
          <w:szCs w:val="28"/>
          <w14:textFill>
            <w14:solidFill>
              <w14:schemeClr w14:val="tx1"/>
            </w14:solidFill>
          </w14:textFill>
        </w:rPr>
        <w:t>奖学金和奖教金</w:t>
      </w:r>
      <w:r>
        <w:rPr>
          <w:rFonts w:hint="eastAsia" w:ascii="宋体" w:hAnsi="宋体"/>
          <w:color w:val="000000" w:themeColor="text1"/>
          <w:sz w:val="28"/>
          <w:szCs w:val="28"/>
          <w14:textFill>
            <w14:solidFill>
              <w14:schemeClr w14:val="tx1"/>
            </w14:solidFill>
          </w14:textFill>
        </w:rPr>
        <w:t>分类评定原则。</w:t>
      </w:r>
    </w:p>
    <w:p>
      <w:pPr>
        <w:spacing w:line="520" w:lineRule="exac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二、奖学金类别</w:t>
      </w:r>
    </w:p>
    <w:p>
      <w:pPr>
        <w:spacing w:line="520" w:lineRule="exact"/>
        <w:ind w:firstLine="420" w:firstLineChars="1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Style w:val="11"/>
          <w:rFonts w:hint="eastAsia" w:ascii="宋体" w:hAnsi="宋体"/>
          <w:bCs/>
          <w:color w:val="000000" w:themeColor="text1"/>
          <w:sz w:val="28"/>
          <w:szCs w:val="28"/>
          <w14:textFill>
            <w14:solidFill>
              <w14:schemeClr w14:val="tx1"/>
            </w14:solidFill>
          </w14:textFill>
        </w:rPr>
        <w:t>仙女湖奖学金</w:t>
      </w:r>
      <w:r>
        <w:rPr>
          <w:rFonts w:hint="eastAsia" w:ascii="宋体" w:hAnsi="宋体"/>
          <w:color w:val="000000" w:themeColor="text1"/>
          <w:sz w:val="28"/>
          <w:szCs w:val="28"/>
          <w14:textFill>
            <w14:solidFill>
              <w14:schemeClr w14:val="tx1"/>
            </w14:solidFill>
          </w14:textFill>
        </w:rPr>
        <w:t>：旅游学院研究生奖学金（含MTA）、本科生奖学金。</w:t>
      </w:r>
    </w:p>
    <w:p>
      <w:pPr>
        <w:spacing w:line="520" w:lineRule="exact"/>
        <w:ind w:firstLine="420" w:firstLineChars="1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Style w:val="11"/>
          <w:rFonts w:hint="eastAsia" w:ascii="宋体" w:hAnsi="宋体"/>
          <w:bCs/>
          <w:color w:val="000000" w:themeColor="text1"/>
          <w:sz w:val="28"/>
          <w:szCs w:val="28"/>
          <w14:textFill>
            <w14:solidFill>
              <w14:schemeClr w14:val="tx1"/>
            </w14:solidFill>
          </w14:textFill>
        </w:rPr>
        <w:t>仙女湖奖教金</w:t>
      </w:r>
      <w:r>
        <w:rPr>
          <w:rFonts w:hint="eastAsia" w:ascii="宋体" w:hAnsi="宋体"/>
          <w:color w:val="000000" w:themeColor="text1"/>
          <w:sz w:val="28"/>
          <w:szCs w:val="28"/>
          <w14:textFill>
            <w14:solidFill>
              <w14:schemeClr w14:val="tx1"/>
            </w14:solidFill>
          </w14:textFill>
        </w:rPr>
        <w:t>。</w:t>
      </w:r>
    </w:p>
    <w:p>
      <w:pPr>
        <w:spacing w:line="520" w:lineRule="exac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三、评定对象</w:t>
      </w:r>
    </w:p>
    <w:p>
      <w:pPr>
        <w:spacing w:line="52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Style w:val="11"/>
          <w:rFonts w:hint="eastAsia" w:ascii="宋体" w:hAnsi="宋体"/>
          <w:bCs/>
          <w:color w:val="000000" w:themeColor="text1"/>
          <w:sz w:val="28"/>
          <w:szCs w:val="28"/>
          <w14:textFill>
            <w14:solidFill>
              <w14:schemeClr w14:val="tx1"/>
            </w14:solidFill>
          </w14:textFill>
        </w:rPr>
        <w:t>仙女湖奖学金</w:t>
      </w:r>
      <w:r>
        <w:rPr>
          <w:rFonts w:hint="eastAsia" w:ascii="宋体" w:hAnsi="宋体"/>
          <w:color w:val="000000" w:themeColor="text1"/>
          <w:sz w:val="28"/>
          <w:szCs w:val="28"/>
          <w14:textFill>
            <w14:solidFill>
              <w14:schemeClr w14:val="tx1"/>
            </w14:solidFill>
          </w14:textFill>
        </w:rPr>
        <w:t>评定对象：旅游学院在校本科生和研究生。</w:t>
      </w:r>
    </w:p>
    <w:p>
      <w:pPr>
        <w:spacing w:line="52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Style w:val="11"/>
          <w:rFonts w:hint="eastAsia" w:ascii="宋体" w:hAnsi="宋体"/>
          <w:bCs/>
          <w:color w:val="000000" w:themeColor="text1"/>
          <w:sz w:val="28"/>
          <w:szCs w:val="28"/>
          <w14:textFill>
            <w14:solidFill>
              <w14:schemeClr w14:val="tx1"/>
            </w14:solidFill>
          </w14:textFill>
        </w:rPr>
        <w:t>仙女湖奖教金</w:t>
      </w:r>
      <w:r>
        <w:rPr>
          <w:rFonts w:hint="eastAsia" w:ascii="宋体" w:hAnsi="宋体"/>
          <w:color w:val="000000" w:themeColor="text1"/>
          <w:sz w:val="28"/>
          <w:szCs w:val="28"/>
          <w14:textFill>
            <w14:solidFill>
              <w14:schemeClr w14:val="tx1"/>
            </w14:solidFill>
          </w14:textFill>
        </w:rPr>
        <w:t>评定对象：旅游学院在岗教职员工。</w:t>
      </w:r>
    </w:p>
    <w:p>
      <w:pPr>
        <w:spacing w:line="520" w:lineRule="exact"/>
        <w:rPr>
          <w:rFonts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四、申请条件</w:t>
      </w:r>
    </w:p>
    <w:p>
      <w:pPr>
        <w:spacing w:line="520" w:lineRule="exact"/>
        <w:rPr>
          <w:rFonts w:ascii="宋体" w:hAnsi="宋体"/>
          <w:b/>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（一）基本条件</w:t>
      </w:r>
    </w:p>
    <w:p>
      <w:pPr>
        <w:spacing w:line="520" w:lineRule="exact"/>
        <w:ind w:firstLine="677" w:firstLineChars="24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1、热爱祖国，拥护中国共产党的领导，政治立场坚定。</w:t>
      </w:r>
    </w:p>
    <w:p>
      <w:pPr>
        <w:spacing w:line="520" w:lineRule="exact"/>
        <w:ind w:firstLine="677" w:firstLineChars="24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2、遵守国家法律法规和学校规章制度。</w:t>
      </w:r>
    </w:p>
    <w:p>
      <w:pPr>
        <w:spacing w:line="520" w:lineRule="exact"/>
        <w:ind w:firstLine="677" w:firstLineChars="24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3、诚实守信，道德品质优良。</w:t>
      </w:r>
    </w:p>
    <w:p>
      <w:pPr>
        <w:spacing w:line="520" w:lineRule="exact"/>
        <w:ind w:firstLine="677" w:firstLineChars="24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4、积极参与学院公共事务、教学与科学研究、社会实践，教学/服务/学业优秀，综合素质全面。</w:t>
      </w:r>
    </w:p>
    <w:p>
      <w:pPr>
        <w:spacing w:line="52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（二）“一票否决”情形</w:t>
      </w:r>
    </w:p>
    <w:p>
      <w:pPr>
        <w:spacing w:line="520" w:lineRule="exact"/>
        <w:ind w:firstLine="677" w:firstLineChars="24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1、有抄袭剽窃、弄虚作假等学术不端行为者。</w:t>
      </w:r>
    </w:p>
    <w:p>
      <w:pPr>
        <w:spacing w:line="520" w:lineRule="exact"/>
        <w:ind w:firstLine="677" w:firstLineChars="24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2、休学、退学以及因自行出国（境）未在校学习者。</w:t>
      </w:r>
    </w:p>
    <w:p>
      <w:pPr>
        <w:spacing w:line="520" w:lineRule="exact"/>
        <w:ind w:firstLine="677" w:firstLineChars="24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3、评选业绩有效周期内，考试课程不合格者。</w:t>
      </w:r>
    </w:p>
    <w:p>
      <w:pPr>
        <w:spacing w:line="520" w:lineRule="exact"/>
        <w:ind w:firstLine="677" w:firstLineChars="24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4、未按时缴费注册者。</w:t>
      </w:r>
    </w:p>
    <w:p>
      <w:pPr>
        <w:spacing w:line="520" w:lineRule="exact"/>
        <w:ind w:firstLine="677" w:firstLineChars="24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5、有其它违法、违纪、违规行为人。</w:t>
      </w:r>
    </w:p>
    <w:p>
      <w:pPr>
        <w:spacing w:line="520" w:lineRule="exact"/>
        <w:ind w:firstLine="677" w:firstLineChars="24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6、有任何违背师德师风行为者。</w:t>
      </w:r>
    </w:p>
    <w:p>
      <w:pPr>
        <w:spacing w:line="520" w:lineRule="exact"/>
        <w:ind w:firstLine="420" w:firstLineChars="1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（三）奖学金申请者本科生在业绩评定有效周期内学业成绩排名为班级前</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0%，研究生学业成绩排名为专业前50%。</w:t>
      </w:r>
    </w:p>
    <w:p>
      <w:pPr>
        <w:spacing w:line="52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奖教金申请者在本办法涉及的业绩评定有效周期内所授课程有学生评教前</w:t>
      </w:r>
      <w:r>
        <w:rPr>
          <w:rFonts w:ascii="宋体" w:hAnsi="宋体"/>
          <w:color w:val="000000" w:themeColor="text1"/>
          <w:sz w:val="28"/>
          <w:szCs w:val="28"/>
          <w14:textFill>
            <w14:solidFill>
              <w14:schemeClr w14:val="tx1"/>
            </w14:solidFill>
          </w14:textFill>
        </w:rPr>
        <w:t>50</w:t>
      </w:r>
      <w:r>
        <w:rPr>
          <w:rFonts w:hint="eastAsia" w:ascii="宋体" w:hAnsi="宋体"/>
          <w:color w:val="000000" w:themeColor="text1"/>
          <w:sz w:val="28"/>
          <w:szCs w:val="28"/>
          <w14:textFill>
            <w14:solidFill>
              <w14:schemeClr w14:val="tx1"/>
            </w14:solidFill>
          </w14:textFill>
        </w:rPr>
        <w:t>%，且如有课程评教在后3</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，按10分/门扣除分数。</w:t>
      </w:r>
    </w:p>
    <w:p>
      <w:pPr>
        <w:spacing w:line="520" w:lineRule="exact"/>
        <w:ind w:firstLine="420" w:firstLineChars="1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（四）具体条件</w:t>
      </w:r>
    </w:p>
    <w:p>
      <w:pPr>
        <w:spacing w:line="520" w:lineRule="exact"/>
        <w:ind w:firstLine="416" w:firstLineChars="148"/>
        <w:rPr>
          <w:rFonts w:ascii="宋体" w:hAnsi="宋体" w:cs="仿宋"/>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I.</w:t>
      </w:r>
      <w:r>
        <w:rPr>
          <w:rFonts w:hint="eastAsia" w:ascii="宋体" w:hAnsi="宋体"/>
          <w:color w:val="000000" w:themeColor="text1"/>
          <w:sz w:val="28"/>
          <w:szCs w:val="28"/>
          <w14:textFill>
            <w14:solidFill>
              <w14:schemeClr w14:val="tx1"/>
            </w14:solidFill>
          </w14:textFill>
        </w:rPr>
        <w:t>研究生“</w:t>
      </w:r>
      <w:r>
        <w:rPr>
          <w:rStyle w:val="11"/>
          <w:rFonts w:hint="eastAsia" w:ascii="宋体" w:hAnsi="宋体"/>
          <w:bCs/>
          <w:color w:val="000000" w:themeColor="text1"/>
          <w:sz w:val="28"/>
          <w:szCs w:val="28"/>
          <w14:textFill>
            <w14:solidFill>
              <w14:schemeClr w14:val="tx1"/>
            </w14:solidFill>
          </w14:textFill>
        </w:rPr>
        <w:t>仙女湖</w:t>
      </w:r>
      <w:r>
        <w:rPr>
          <w:rFonts w:hint="eastAsia" w:ascii="宋体" w:hAnsi="宋体"/>
          <w:color w:val="000000" w:themeColor="text1"/>
          <w:sz w:val="28"/>
          <w:szCs w:val="28"/>
          <w14:textFill>
            <w14:solidFill>
              <w14:schemeClr w14:val="tx1"/>
            </w14:solidFill>
          </w14:textFill>
        </w:rPr>
        <w:t>”</w:t>
      </w:r>
      <w:r>
        <w:rPr>
          <w:rStyle w:val="11"/>
          <w:rFonts w:hint="eastAsia" w:ascii="宋体" w:hAnsi="宋体"/>
          <w:bCs/>
          <w:color w:val="000000" w:themeColor="text1"/>
          <w:sz w:val="28"/>
          <w:szCs w:val="28"/>
          <w14:textFill>
            <w14:solidFill>
              <w14:schemeClr w14:val="tx1"/>
            </w14:solidFill>
          </w14:textFill>
        </w:rPr>
        <w:t>奖学金</w:t>
      </w:r>
      <w:r>
        <w:rPr>
          <w:rFonts w:hint="eastAsia" w:ascii="宋体" w:hAnsi="宋体"/>
          <w:color w:val="000000" w:themeColor="text1"/>
          <w:sz w:val="28"/>
          <w:szCs w:val="28"/>
          <w14:textFill>
            <w14:solidFill>
              <w14:schemeClr w14:val="tx1"/>
            </w14:solidFill>
          </w14:textFill>
        </w:rPr>
        <w:t>评定条件（满足下列条件之一）：</w:t>
      </w:r>
    </w:p>
    <w:p>
      <w:pPr>
        <w:spacing w:line="520" w:lineRule="exact"/>
        <w:ind w:left="17" w:firstLine="420" w:firstLineChars="15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、以学生第一作者署名发表北大中文核心及以上级别论文（含咨询报告被省级及以上领导的批示）。</w:t>
      </w:r>
    </w:p>
    <w:p>
      <w:pPr>
        <w:spacing w:line="520" w:lineRule="exact"/>
        <w:ind w:left="17" w:hanging="16" w:hangingChars="6"/>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   2</w:t>
      </w:r>
      <w:r>
        <w:rPr>
          <w:rFonts w:hint="eastAsia" w:ascii="宋体" w:hAnsi="宋体"/>
          <w:color w:val="000000" w:themeColor="text1"/>
          <w:sz w:val="28"/>
          <w:szCs w:val="28"/>
          <w14:textFill>
            <w14:solidFill>
              <w14:schemeClr w14:val="tx1"/>
            </w14:solidFill>
          </w14:textFill>
        </w:rPr>
        <w:t>、代表学院获得“互联网+创新创业大赛”、挑战杯大学生创业大赛和全国大学生数学建模竞赛获得省级奖项及以上者。</w:t>
      </w:r>
    </w:p>
    <w:p>
      <w:pPr>
        <w:spacing w:line="520" w:lineRule="exact"/>
        <w:ind w:firstLine="420" w:firstLineChars="1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3、以学生为主持人、以南昌大学旅游学院为第一署名单位申请立项省级及以上项目者。</w:t>
      </w:r>
    </w:p>
    <w:p>
      <w:pPr>
        <w:spacing w:line="520" w:lineRule="exact"/>
        <w:ind w:firstLine="420" w:firstLineChars="1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4、成绩优异，且担任学生干部，积极参与学院工作、服务同学（仅适用于专硕）。</w:t>
      </w:r>
    </w:p>
    <w:p>
      <w:pPr>
        <w:spacing w:line="520" w:lineRule="exact"/>
        <w:ind w:firstLine="416" w:firstLineChars="148"/>
        <w:rPr>
          <w:rFonts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II.</w:t>
      </w:r>
      <w:r>
        <w:rPr>
          <w:rFonts w:hint="eastAsia" w:ascii="宋体" w:hAnsi="宋体"/>
          <w:color w:val="000000" w:themeColor="text1"/>
          <w:sz w:val="28"/>
          <w:szCs w:val="28"/>
          <w14:textFill>
            <w14:solidFill>
              <w14:schemeClr w14:val="tx1"/>
            </w14:solidFill>
          </w14:textFill>
        </w:rPr>
        <w:t>本科生“</w:t>
      </w:r>
      <w:r>
        <w:rPr>
          <w:rStyle w:val="11"/>
          <w:rFonts w:hint="eastAsia" w:ascii="宋体" w:hAnsi="宋体"/>
          <w:bCs/>
          <w:color w:val="000000" w:themeColor="text1"/>
          <w:sz w:val="28"/>
          <w:szCs w:val="28"/>
          <w14:textFill>
            <w14:solidFill>
              <w14:schemeClr w14:val="tx1"/>
            </w14:solidFill>
          </w14:textFill>
        </w:rPr>
        <w:t>仙女湖</w:t>
      </w:r>
      <w:r>
        <w:rPr>
          <w:rFonts w:hint="eastAsia" w:ascii="宋体" w:hAnsi="宋体"/>
          <w:color w:val="000000" w:themeColor="text1"/>
          <w:sz w:val="28"/>
          <w:szCs w:val="28"/>
          <w14:textFill>
            <w14:solidFill>
              <w14:schemeClr w14:val="tx1"/>
            </w14:solidFill>
          </w14:textFill>
        </w:rPr>
        <w:t>”</w:t>
      </w:r>
      <w:r>
        <w:rPr>
          <w:rStyle w:val="11"/>
          <w:rFonts w:hint="eastAsia" w:ascii="宋体" w:hAnsi="宋体"/>
          <w:bCs/>
          <w:color w:val="000000" w:themeColor="text1"/>
          <w:sz w:val="28"/>
          <w:szCs w:val="28"/>
          <w14:textFill>
            <w14:solidFill>
              <w14:schemeClr w14:val="tx1"/>
            </w14:solidFill>
          </w14:textFill>
        </w:rPr>
        <w:t>奖学金</w:t>
      </w:r>
      <w:r>
        <w:rPr>
          <w:rFonts w:hint="eastAsia" w:ascii="宋体" w:hAnsi="宋体"/>
          <w:color w:val="000000" w:themeColor="text1"/>
          <w:sz w:val="28"/>
          <w:szCs w:val="28"/>
          <w14:textFill>
            <w14:solidFill>
              <w14:schemeClr w14:val="tx1"/>
            </w14:solidFill>
          </w14:textFill>
        </w:rPr>
        <w:t>评定条件（满足下列条件之一）：</w:t>
      </w:r>
    </w:p>
    <w:p>
      <w:pPr>
        <w:tabs>
          <w:tab w:val="left" w:pos="210"/>
        </w:tabs>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、以学生为第一作者署名发表省级及以上级别论文。</w:t>
      </w:r>
    </w:p>
    <w:p>
      <w:pPr>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、代表学院获得“互联网+创新创业大赛”、挑战杯大学生创业大赛和全国大学生数学建模竞赛获得省级竞赛奖项及以上者。</w:t>
      </w:r>
    </w:p>
    <w:p>
      <w:pPr>
        <w:spacing w:line="520" w:lineRule="exact"/>
        <w:ind w:firstLine="495" w:firstLineChars="177"/>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、主持学校组织的各类竞赛并获得省级及以上奖励者。</w:t>
      </w:r>
    </w:p>
    <w:p>
      <w:pPr>
        <w:spacing w:line="520" w:lineRule="exact"/>
        <w:ind w:firstLine="495" w:firstLineChars="177"/>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、其他专业竞赛获奖者（学院认可）。</w:t>
      </w:r>
    </w:p>
    <w:p>
      <w:pPr>
        <w:spacing w:line="520" w:lineRule="exac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五、“</w:t>
      </w:r>
      <w:r>
        <w:rPr>
          <w:rStyle w:val="11"/>
          <w:rFonts w:hint="eastAsia" w:ascii="宋体" w:hAnsi="宋体"/>
          <w:bCs/>
          <w:color w:val="000000" w:themeColor="text1"/>
          <w:sz w:val="28"/>
          <w:szCs w:val="28"/>
          <w14:textFill>
            <w14:solidFill>
              <w14:schemeClr w14:val="tx1"/>
            </w14:solidFill>
          </w14:textFill>
        </w:rPr>
        <w:t>仙女湖</w:t>
      </w:r>
      <w:r>
        <w:rPr>
          <w:rFonts w:hint="eastAsia" w:ascii="宋体" w:hAnsi="宋体"/>
          <w:b/>
          <w:bCs/>
          <w:color w:val="000000" w:themeColor="text1"/>
          <w:sz w:val="28"/>
          <w:szCs w:val="28"/>
          <w14:textFill>
            <w14:solidFill>
              <w14:schemeClr w14:val="tx1"/>
            </w14:solidFill>
          </w14:textFill>
        </w:rPr>
        <w:t>”</w:t>
      </w:r>
      <w:r>
        <w:rPr>
          <w:rStyle w:val="11"/>
          <w:rFonts w:hint="eastAsia" w:ascii="宋体" w:hAnsi="宋体"/>
          <w:bCs/>
          <w:color w:val="000000" w:themeColor="text1"/>
          <w:sz w:val="28"/>
          <w:szCs w:val="28"/>
          <w14:textFill>
            <w14:solidFill>
              <w14:schemeClr w14:val="tx1"/>
            </w14:solidFill>
          </w14:textFill>
        </w:rPr>
        <w:t>奖学金</w:t>
      </w:r>
      <w:r>
        <w:rPr>
          <w:rFonts w:hint="eastAsia" w:ascii="宋体" w:hAnsi="宋体"/>
          <w:b/>
          <w:bCs/>
          <w:color w:val="000000" w:themeColor="text1"/>
          <w:sz w:val="28"/>
          <w:szCs w:val="28"/>
          <w14:textFill>
            <w14:solidFill>
              <w14:schemeClr w14:val="tx1"/>
            </w14:solidFill>
          </w14:textFill>
        </w:rPr>
        <w:t>评定指标体系</w:t>
      </w:r>
    </w:p>
    <w:p>
      <w:pPr>
        <w:spacing w:line="520" w:lineRule="exact"/>
        <w:ind w:firstLine="562" w:firstLineChars="200"/>
        <w:rPr>
          <w:rFonts w:ascii="宋体" w:hAnsi="宋体"/>
          <w:color w:val="000000" w:themeColor="text1"/>
          <w:sz w:val="28"/>
          <w:szCs w:val="28"/>
          <w14:textFill>
            <w14:solidFill>
              <w14:schemeClr w14:val="tx1"/>
            </w14:solidFill>
          </w14:textFill>
        </w:rPr>
      </w:pPr>
      <w:r>
        <w:rPr>
          <w:rStyle w:val="11"/>
          <w:rFonts w:hint="eastAsia" w:ascii="宋体" w:hAnsi="宋体"/>
          <w:bCs/>
          <w:color w:val="000000" w:themeColor="text1"/>
          <w:sz w:val="28"/>
          <w:szCs w:val="28"/>
          <w14:textFill>
            <w14:solidFill>
              <w14:schemeClr w14:val="tx1"/>
            </w14:solidFill>
          </w14:textFill>
        </w:rPr>
        <w:t>“仙女湖”奖学金</w:t>
      </w:r>
      <w:r>
        <w:rPr>
          <w:rFonts w:hint="eastAsia" w:ascii="宋体" w:hAnsi="宋体"/>
          <w:color w:val="000000" w:themeColor="text1"/>
          <w:sz w:val="28"/>
          <w:szCs w:val="28"/>
          <w14:textFill>
            <w14:solidFill>
              <w14:schemeClr w14:val="tx1"/>
            </w14:solidFill>
          </w14:textFill>
        </w:rPr>
        <w:t>评定指标的权重分别为：课业成绩</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0%；学术表现</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0%；学科竞赛</w:t>
      </w:r>
      <w:r>
        <w:rPr>
          <w:rFonts w:ascii="宋体" w:hAnsi="宋体"/>
          <w:color w:val="000000" w:themeColor="text1"/>
          <w:sz w:val="28"/>
          <w:szCs w:val="28"/>
          <w14:textFill>
            <w14:solidFill>
              <w14:schemeClr w14:val="tx1"/>
            </w14:solidFill>
          </w14:textFill>
        </w:rPr>
        <w:t>30</w:t>
      </w:r>
      <w:r>
        <w:rPr>
          <w:rFonts w:hint="eastAsia" w:ascii="宋体" w:hAnsi="宋体"/>
          <w:color w:val="000000" w:themeColor="text1"/>
          <w:sz w:val="28"/>
          <w:szCs w:val="28"/>
          <w14:textFill>
            <w14:solidFill>
              <w14:schemeClr w14:val="tx1"/>
            </w14:solidFill>
          </w14:textFill>
        </w:rPr>
        <w:t>%；社会活动</w:t>
      </w:r>
      <w:r>
        <w:rPr>
          <w:rFonts w:ascii="宋体" w:hAnsi="宋体"/>
          <w:color w:val="000000" w:themeColor="text1"/>
          <w:sz w:val="28"/>
          <w:szCs w:val="28"/>
          <w14:textFill>
            <w14:solidFill>
              <w14:schemeClr w14:val="tx1"/>
            </w14:solidFill>
          </w14:textFill>
        </w:rPr>
        <w:t>10</w:t>
      </w:r>
      <w:r>
        <w:rPr>
          <w:rFonts w:hint="eastAsia" w:ascii="宋体" w:hAnsi="宋体"/>
          <w:color w:val="000000" w:themeColor="text1"/>
          <w:sz w:val="28"/>
          <w:szCs w:val="28"/>
          <w14:textFill>
            <w14:solidFill>
              <w14:schemeClr w14:val="tx1"/>
            </w14:solidFill>
          </w14:textFill>
        </w:rPr>
        <w:t>%。各指标超过满分不再加分。</w:t>
      </w:r>
    </w:p>
    <w:p>
      <w:pPr>
        <w:spacing w:line="520" w:lineRule="exact"/>
        <w:ind w:firstLine="140" w:firstLineChars="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（一）课业成绩：</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0分</w:t>
      </w:r>
    </w:p>
    <w:p>
      <w:pPr>
        <w:spacing w:line="52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课业成绩为所适用培养方案中规定的所有课程成绩的总和，且在培养方案规定学分范围内，其它课程及超出培养方案学分外的课程不参加计算。</w:t>
      </w:r>
    </w:p>
    <w:p>
      <w:pPr>
        <w:spacing w:line="520" w:lineRule="exact"/>
        <w:ind w:firstLine="420" w:firstLineChars="1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研究生课业成绩由公共必修课（占比50%）、专业必修课（占比3</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）、选修课成绩（占比2</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）加权后的总和。</w:t>
      </w:r>
    </w:p>
    <w:p>
      <w:pPr>
        <w:spacing w:after="312" w:afterLines="100" w:line="520" w:lineRule="exact"/>
        <w:ind w:firstLine="280" w:firstLineChars="100"/>
        <w:jc w:val="left"/>
        <w:rPr>
          <w:rFonts w:ascii="宋体" w:hAnsi="宋体" w:cs="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成绩计算公</w:t>
      </w:r>
      <w:r>
        <w:rPr>
          <w:rFonts w:hint="eastAsia" w:ascii="宋体" w:hAnsi="宋体"/>
          <w:color w:val="000000" w:themeColor="text1"/>
          <w:sz w:val="28"/>
          <w:szCs w:val="28"/>
          <w:highlight w:val="none"/>
          <w14:textFill>
            <w14:solidFill>
              <w14:schemeClr w14:val="tx1"/>
            </w14:solidFill>
          </w14:textFill>
        </w:rPr>
        <w:t>式如下：</w:t>
      </w:r>
      <w:r>
        <w:rPr>
          <w:rFonts w:hint="eastAsia" w:ascii="宋体" w:hAnsi="宋体" w:cs="宋体"/>
          <w:color w:val="000000" w:themeColor="text1"/>
          <w:position w:val="-32"/>
          <w:sz w:val="28"/>
          <w:szCs w:val="28"/>
          <w:highlight w:val="none"/>
          <w14:textFill>
            <w14:solidFill>
              <w14:schemeClr w14:val="tx1"/>
            </w14:solidFill>
          </w14:textFill>
        </w:rPr>
        <w:object>
          <v:shape id="_x0000_i1025" o:spt="75" type="#_x0000_t75" style="height:29pt;width:438.4pt;" o:ole="t" filled="f" o:preferrelative="t" stroked="f" coordsize="21600,21600">
            <v:path/>
            <v:fill on="f" focussize="0,0"/>
            <v:stroke on="f"/>
            <v:imagedata r:id="rId5" o:title=""/>
            <o:lock v:ext="edit" aspectratio="t"/>
            <w10:wrap type="none"/>
            <w10:anchorlock/>
          </v:shape>
          <o:OLEObject Type="Embed" ProgID="Equation.3" ShapeID="_x0000_i1025" DrawAspect="Content" ObjectID="_1468075725" r:id="rId4">
            <o:LockedField>false</o:LockedField>
          </o:OLEObject>
        </w:object>
      </w:r>
    </w:p>
    <w:p>
      <w:pPr>
        <w:spacing w:line="520" w:lineRule="exact"/>
        <w:ind w:firstLine="280" w:firstLineChars="1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本科生学业成绩按学分绩点计算：排名第一计3</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分、第二计2</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分、第三计2</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、排名第四及之后计</w:t>
      </w:r>
      <w:r>
        <w:rPr>
          <w:rFonts w:ascii="宋体" w:hAnsi="宋体"/>
          <w:color w:val="000000" w:themeColor="text1"/>
          <w:sz w:val="28"/>
          <w:szCs w:val="28"/>
          <w14:textFill>
            <w14:solidFill>
              <w14:schemeClr w14:val="tx1"/>
            </w14:solidFill>
          </w14:textFill>
        </w:rPr>
        <w:t>18</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7</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、。。。。。。依此类推。</w:t>
      </w:r>
    </w:p>
    <w:p>
      <w:pPr>
        <w:spacing w:line="52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（二）学术表现：</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0分</w:t>
      </w:r>
    </w:p>
    <w:p>
      <w:pPr>
        <w:spacing w:line="52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1、学生以第一作者署名发表学术论文：学院奖励目录中的</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、2类期刊计</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0分/篇、A类计</w:t>
      </w:r>
      <w:r>
        <w:rPr>
          <w:rFonts w:ascii="宋体" w:hAnsi="宋体"/>
          <w:color w:val="000000" w:themeColor="text1"/>
          <w:sz w:val="28"/>
          <w:szCs w:val="28"/>
          <w14:textFill>
            <w14:solidFill>
              <w14:schemeClr w14:val="tx1"/>
            </w14:solidFill>
          </w14:textFill>
        </w:rPr>
        <w:t>30</w:t>
      </w:r>
      <w:r>
        <w:rPr>
          <w:rFonts w:hint="eastAsia" w:ascii="宋体" w:hAnsi="宋体"/>
          <w:color w:val="000000" w:themeColor="text1"/>
          <w:sz w:val="28"/>
          <w:szCs w:val="28"/>
          <w14:textFill>
            <w14:solidFill>
              <w14:schemeClr w14:val="tx1"/>
            </w14:solidFill>
          </w14:textFill>
        </w:rPr>
        <w:t>分/篇，其他C类计</w:t>
      </w:r>
      <w:r>
        <w:rPr>
          <w:rFonts w:ascii="宋体" w:hAnsi="宋体"/>
          <w:color w:val="000000" w:themeColor="text1"/>
          <w:sz w:val="28"/>
          <w:szCs w:val="28"/>
          <w14:textFill>
            <w14:solidFill>
              <w14:schemeClr w14:val="tx1"/>
            </w14:solidFill>
          </w14:textFill>
        </w:rPr>
        <w:t>20</w:t>
      </w:r>
      <w:r>
        <w:rPr>
          <w:rFonts w:hint="eastAsia" w:ascii="宋体" w:hAnsi="宋体"/>
          <w:color w:val="000000" w:themeColor="text1"/>
          <w:sz w:val="28"/>
          <w:szCs w:val="28"/>
          <w14:textFill>
            <w14:solidFill>
              <w14:schemeClr w14:val="tx1"/>
            </w14:solidFill>
          </w14:textFill>
        </w:rPr>
        <w:t>分/篇，北大中文核心计</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0 分/篇，省级刊物计5分/篇。</w:t>
      </w:r>
    </w:p>
    <w:p>
      <w:pPr>
        <w:pStyle w:val="8"/>
        <w:shd w:val="clear" w:color="auto" w:fill="FFFFFF"/>
        <w:spacing w:before="0" w:beforeAutospacing="0" w:after="0" w:afterAutospacing="0" w:line="520" w:lineRule="exact"/>
        <w:ind w:firstLine="560" w:firstLineChars="200"/>
        <w:jc w:val="both"/>
        <w:rPr>
          <w:color w:val="000000" w:themeColor="text1"/>
          <w:kern w:val="2"/>
          <w:sz w:val="28"/>
          <w:szCs w:val="28"/>
          <w14:textFill>
            <w14:solidFill>
              <w14:schemeClr w14:val="tx1"/>
            </w14:solidFill>
          </w14:textFill>
        </w:rPr>
      </w:pPr>
      <w:r>
        <w:rPr>
          <w:rFonts w:hint="eastAsia"/>
          <w:color w:val="000000" w:themeColor="text1"/>
          <w:kern w:val="2"/>
          <w:sz w:val="28"/>
          <w:szCs w:val="28"/>
          <w14:textFill>
            <w14:solidFill>
              <w14:schemeClr w14:val="tx1"/>
            </w14:solidFill>
          </w14:textFill>
        </w:rPr>
        <w:t>2、科研项目类加分</w:t>
      </w:r>
    </w:p>
    <w:tbl>
      <w:tblPr>
        <w:tblStyle w:val="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110"/>
        <w:gridCol w:w="851"/>
        <w:gridCol w:w="1276"/>
        <w:gridCol w:w="11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pStyle w:val="8"/>
              <w:widowControl w:val="0"/>
              <w:spacing w:before="156" w:beforeLines="50" w:beforeAutospacing="0" w:line="360" w:lineRule="auto"/>
              <w:jc w:val="center"/>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等级</w:t>
            </w:r>
          </w:p>
        </w:tc>
        <w:tc>
          <w:tcPr>
            <w:tcW w:w="4110" w:type="dxa"/>
          </w:tcPr>
          <w:p>
            <w:pPr>
              <w:pStyle w:val="8"/>
              <w:widowControl w:val="0"/>
              <w:spacing w:before="156" w:beforeLines="50" w:beforeAutospacing="0" w:line="360" w:lineRule="auto"/>
              <w:jc w:val="center"/>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科研项目名称</w:t>
            </w:r>
          </w:p>
        </w:tc>
        <w:tc>
          <w:tcPr>
            <w:tcW w:w="851" w:type="dxa"/>
            <w:vAlign w:val="center"/>
          </w:tcPr>
          <w:p>
            <w:pPr>
              <w:pStyle w:val="8"/>
              <w:widowControl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主持</w:t>
            </w:r>
          </w:p>
        </w:tc>
        <w:tc>
          <w:tcPr>
            <w:tcW w:w="1276" w:type="dxa"/>
            <w:vAlign w:val="center"/>
          </w:tcPr>
          <w:p>
            <w:pPr>
              <w:pStyle w:val="8"/>
              <w:widowControl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排名第二</w:t>
            </w:r>
          </w:p>
        </w:tc>
        <w:tc>
          <w:tcPr>
            <w:tcW w:w="1184" w:type="dxa"/>
            <w:vAlign w:val="center"/>
          </w:tcPr>
          <w:p>
            <w:pPr>
              <w:pStyle w:val="8"/>
              <w:widowControl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排名第三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国家级</w:t>
            </w:r>
          </w:p>
        </w:tc>
        <w:tc>
          <w:tcPr>
            <w:tcW w:w="4110" w:type="dxa"/>
          </w:tcPr>
          <w:p>
            <w:pPr>
              <w:pStyle w:val="8"/>
              <w:widowControl w:val="0"/>
              <w:spacing w:line="360" w:lineRule="auto"/>
              <w:jc w:val="center"/>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大学生创新创业训练计划项目</w:t>
            </w:r>
          </w:p>
        </w:tc>
        <w:tc>
          <w:tcPr>
            <w:tcW w:w="851" w:type="dxa"/>
            <w:vAlign w:val="center"/>
          </w:tcPr>
          <w:p>
            <w:pPr>
              <w:pStyle w:val="8"/>
              <w:widowControl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w:t>
            </w:r>
          </w:p>
        </w:tc>
        <w:tc>
          <w:tcPr>
            <w:tcW w:w="1276" w:type="dxa"/>
            <w:vAlign w:val="center"/>
          </w:tcPr>
          <w:p>
            <w:pPr>
              <w:pStyle w:val="8"/>
              <w:widowControl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w:t>
            </w:r>
          </w:p>
        </w:tc>
        <w:tc>
          <w:tcPr>
            <w:tcW w:w="1184" w:type="dxa"/>
            <w:vAlign w:val="center"/>
          </w:tcPr>
          <w:p>
            <w:pPr>
              <w:pStyle w:val="8"/>
              <w:widowControl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省部级</w:t>
            </w:r>
          </w:p>
        </w:tc>
        <w:tc>
          <w:tcPr>
            <w:tcW w:w="4110" w:type="dxa"/>
          </w:tcPr>
          <w:p>
            <w:pPr>
              <w:widowControl/>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大学生创新创业训练计划项目、江西省研究生创新专项资金项目、江西省青年马克思主义者理论研究创新项目</w:t>
            </w:r>
          </w:p>
        </w:tc>
        <w:tc>
          <w:tcPr>
            <w:tcW w:w="851" w:type="dxa"/>
            <w:vAlign w:val="center"/>
          </w:tcPr>
          <w:p>
            <w:pPr>
              <w:pStyle w:val="8"/>
              <w:widowControl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p>
        </w:tc>
        <w:tc>
          <w:tcPr>
            <w:tcW w:w="1276" w:type="dxa"/>
            <w:vAlign w:val="center"/>
          </w:tcPr>
          <w:p>
            <w:pPr>
              <w:pStyle w:val="8"/>
              <w:widowControl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1184" w:type="dxa"/>
            <w:vAlign w:val="center"/>
          </w:tcPr>
          <w:p>
            <w:pPr>
              <w:pStyle w:val="8"/>
              <w:widowControl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8"/>
              <w:widowControl w:val="0"/>
              <w:spacing w:line="360" w:lineRule="auto"/>
              <w:jc w:val="center"/>
              <w:rPr>
                <w:rFonts w:ascii="仿宋" w:hAnsi="仿宋" w:eastAsia="仿宋" w:cs="仿宋"/>
                <w:color w:val="000000" w:themeColor="text1"/>
                <w14:textFill>
                  <w14:solidFill>
                    <w14:schemeClr w14:val="tx1"/>
                  </w14:solidFill>
                </w14:textFill>
              </w:rPr>
            </w:pPr>
            <w:r>
              <w:rPr>
                <w:rFonts w:hint="eastAsia" w:ascii="Calibri" w:hAnsi="Calibri" w:eastAsia="仿宋"/>
                <w:color w:val="000000" w:themeColor="text1"/>
                <w14:textFill>
                  <w14:solidFill>
                    <w14:schemeClr w14:val="tx1"/>
                  </w14:solidFill>
                </w14:textFill>
              </w:rPr>
              <w:t>校级</w:t>
            </w:r>
          </w:p>
        </w:tc>
        <w:tc>
          <w:tcPr>
            <w:tcW w:w="4110" w:type="dxa"/>
          </w:tcPr>
          <w:p>
            <w:pPr>
              <w:pStyle w:val="8"/>
              <w:widowControl w:val="0"/>
              <w:spacing w:line="300" w:lineRule="exact"/>
              <w:contextualSpacing/>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大学生创新创业训练计划项目</w:t>
            </w:r>
          </w:p>
        </w:tc>
        <w:tc>
          <w:tcPr>
            <w:tcW w:w="851" w:type="dxa"/>
            <w:vAlign w:val="center"/>
          </w:tcPr>
          <w:p>
            <w:pPr>
              <w:pStyle w:val="8"/>
              <w:widowControl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1276" w:type="dxa"/>
            <w:vAlign w:val="center"/>
          </w:tcPr>
          <w:p>
            <w:pPr>
              <w:pStyle w:val="8"/>
              <w:widowControl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1184" w:type="dxa"/>
            <w:vAlign w:val="center"/>
          </w:tcPr>
          <w:p>
            <w:pPr>
              <w:pStyle w:val="8"/>
              <w:widowControl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r>
    </w:tbl>
    <w:p>
      <w:pPr>
        <w:pStyle w:val="8"/>
        <w:shd w:val="clear" w:color="auto" w:fill="FFFFFF"/>
        <w:spacing w:beforeAutospacing="0" w:afterAutospacing="0" w:line="520" w:lineRule="exact"/>
        <w:ind w:firstLine="560" w:firstLineChars="200"/>
        <w:rPr>
          <w:rFonts w:cs="Times New Roman"/>
          <w:color w:val="000000" w:themeColor="text1"/>
          <w:kern w:val="2"/>
          <w:sz w:val="28"/>
          <w:szCs w:val="28"/>
          <w14:textFill>
            <w14:solidFill>
              <w14:schemeClr w14:val="tx1"/>
            </w14:solidFill>
          </w14:textFill>
        </w:rPr>
      </w:pPr>
      <w:r>
        <w:rPr>
          <w:rFonts w:hint="eastAsia" w:cs="Times New Roman"/>
          <w:color w:val="000000" w:themeColor="text1"/>
          <w:kern w:val="2"/>
          <w:sz w:val="28"/>
          <w:szCs w:val="28"/>
          <w14:textFill>
            <w14:solidFill>
              <w14:schemeClr w14:val="tx1"/>
            </w14:solidFill>
          </w14:textFill>
        </w:rPr>
        <w:t>3、参与具有专业影响力的国际、国内学术会议，并在会议上分享/宣读第一署名的学术论文，提供会议邀请函、会议议程及宣读照片加分，如果同篇论文发表在期刊上，取其最高级别计分，不重复计算。</w:t>
      </w:r>
    </w:p>
    <w:tbl>
      <w:tblPr>
        <w:tblStyle w:val="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57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pStyle w:val="8"/>
              <w:widowControl w:val="0"/>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等 级</w:t>
            </w:r>
          </w:p>
        </w:tc>
        <w:tc>
          <w:tcPr>
            <w:tcW w:w="5700" w:type="dxa"/>
            <w:vAlign w:val="center"/>
          </w:tcPr>
          <w:p>
            <w:pPr>
              <w:pStyle w:val="8"/>
              <w:widowControl w:val="0"/>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pStyle w:val="8"/>
              <w:widowControl w:val="0"/>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国际会议</w:t>
            </w:r>
          </w:p>
        </w:tc>
        <w:tc>
          <w:tcPr>
            <w:tcW w:w="5700" w:type="dxa"/>
            <w:vAlign w:val="center"/>
          </w:tcPr>
          <w:p>
            <w:pPr>
              <w:pStyle w:val="8"/>
              <w:widowControl w:val="0"/>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pStyle w:val="8"/>
              <w:widowControl w:val="0"/>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国内会议</w:t>
            </w:r>
          </w:p>
        </w:tc>
        <w:tc>
          <w:tcPr>
            <w:tcW w:w="5700" w:type="dxa"/>
            <w:vAlign w:val="center"/>
          </w:tcPr>
          <w:p>
            <w:pPr>
              <w:pStyle w:val="8"/>
              <w:widowControl w:val="0"/>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r>
    </w:tbl>
    <w:p>
      <w:pPr>
        <w:spacing w:line="560" w:lineRule="exact"/>
        <w:rPr>
          <w:rFonts w:ascii="宋体" w:hAnsi="宋体"/>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（三）学科竞赛：</w:t>
      </w:r>
      <w:r>
        <w:rPr>
          <w:rFonts w:ascii="宋体" w:hAnsi="宋体"/>
          <w:color w:val="000000" w:themeColor="text1"/>
          <w:sz w:val="28"/>
          <w:szCs w:val="28"/>
          <w14:textFill>
            <w14:solidFill>
              <w14:schemeClr w14:val="tx1"/>
            </w14:solidFill>
          </w14:textFill>
        </w:rPr>
        <w:t>30</w:t>
      </w:r>
      <w:r>
        <w:rPr>
          <w:rFonts w:hint="eastAsia" w:ascii="宋体" w:hAnsi="宋体"/>
          <w:color w:val="000000" w:themeColor="text1"/>
          <w:sz w:val="28"/>
          <w:szCs w:val="28"/>
          <w14:textFill>
            <w14:solidFill>
              <w14:schemeClr w14:val="tx1"/>
            </w14:solidFill>
          </w14:textFill>
        </w:rPr>
        <w:t>分</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1、互联网+创新创业大赛（含国际赛道）、挑战杯大学生创业大赛国家金、银奖（排名前三），在满足申报基本条件下，直接获得该奖项。</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2、互联网+创新创业大赛（含国际赛道）、挑战杯大学生创业大赛、全国大学生数学建模竞赛等省级金、银、铜奖每项分别计</w:t>
      </w:r>
      <w:r>
        <w:rPr>
          <w:rFonts w:ascii="宋体" w:hAnsi="宋体"/>
          <w:color w:val="000000" w:themeColor="text1"/>
          <w:sz w:val="28"/>
          <w:szCs w:val="28"/>
          <w14:textFill>
            <w14:solidFill>
              <w14:schemeClr w14:val="tx1"/>
            </w14:solidFill>
          </w14:textFill>
        </w:rPr>
        <w:t>30</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15</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10</w:t>
      </w:r>
      <w:r>
        <w:rPr>
          <w:rFonts w:hint="eastAsia" w:ascii="宋体" w:hAnsi="宋体"/>
          <w:color w:val="000000" w:themeColor="text1"/>
          <w:sz w:val="28"/>
          <w:szCs w:val="28"/>
          <w14:textFill>
            <w14:solidFill>
              <w14:schemeClr w14:val="tx1"/>
            </w14:solidFill>
          </w14:textFill>
        </w:rPr>
        <w:t>分。</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3、互联网+创新创业大赛（含国际赛道）、挑战杯大学生创业大赛、全国大学生数学建模竞赛校级金、银、铜奖每项分别计</w:t>
      </w:r>
      <w:r>
        <w:rPr>
          <w:rFonts w:ascii="宋体" w:hAnsi="宋体"/>
          <w:color w:val="000000" w:themeColor="text1"/>
          <w:sz w:val="28"/>
          <w:szCs w:val="28"/>
          <w14:textFill>
            <w14:solidFill>
              <w14:schemeClr w14:val="tx1"/>
            </w14:solidFill>
          </w14:textFill>
        </w:rPr>
        <w:t>15</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8</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分；组织参加互联网+项目未获奖计3分。</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参与学院认定的其他专业比赛，按照校级获奖进行计分。</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参与学院组织的国际化项目，含交换生项目、联合培养项目、境外暑期社会实践及学院组织的其他国/境外项目，依次计</w:t>
      </w:r>
      <w:r>
        <w:rPr>
          <w:rFonts w:ascii="宋体" w:hAnsi="宋体"/>
          <w:color w:val="000000" w:themeColor="text1"/>
          <w:sz w:val="28"/>
          <w:szCs w:val="28"/>
          <w14:textFill>
            <w14:solidFill>
              <w14:schemeClr w14:val="tx1"/>
            </w14:solidFill>
          </w14:textFill>
        </w:rPr>
        <w:t>10</w:t>
      </w:r>
      <w:r>
        <w:rPr>
          <w:rFonts w:hint="eastAsia" w:ascii="宋体" w:hAnsi="宋体"/>
          <w:color w:val="000000" w:themeColor="text1"/>
          <w:sz w:val="28"/>
          <w:szCs w:val="28"/>
          <w14:textFill>
            <w14:solidFill>
              <w14:schemeClr w14:val="tx1"/>
            </w14:solidFill>
          </w14:textFill>
        </w:rPr>
        <w:t>、5、3、2分。</w:t>
      </w:r>
    </w:p>
    <w:tbl>
      <w:tblPr>
        <w:tblStyle w:val="9"/>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6" w:type="dxa"/>
            <w:vMerge w:val="restart"/>
          </w:tcPr>
          <w:p>
            <w:pPr>
              <w:spacing w:before="156" w:beforeLines="50" w:after="156" w:afterLines="50" w:line="520" w:lineRule="exact"/>
              <w:contextualSpacing/>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国家级</w:t>
            </w:r>
          </w:p>
        </w:tc>
        <w:tc>
          <w:tcPr>
            <w:tcW w:w="6996"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全国导游大赛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520" w:lineRule="exact"/>
              <w:jc w:val="center"/>
              <w:rPr>
                <w:color w:val="000000" w:themeColor="text1"/>
                <w14:textFill>
                  <w14:solidFill>
                    <w14:schemeClr w14:val="tx1"/>
                  </w14:solidFill>
                </w14:textFill>
              </w:rPr>
            </w:pPr>
          </w:p>
        </w:tc>
        <w:tc>
          <w:tcPr>
            <w:tcW w:w="6996"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全国大学生红色旅游创意大赛（国赛）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6" w:type="dxa"/>
            <w:vMerge w:val="restart"/>
          </w:tcPr>
          <w:p>
            <w:pPr>
              <w:spacing w:line="520" w:lineRule="exact"/>
              <w:jc w:val="center"/>
              <w:rPr>
                <w:color w:val="000000" w:themeColor="text1"/>
                <w14:textFill>
                  <w14:solidFill>
                    <w14:schemeClr w14:val="tx1"/>
                  </w14:solidFill>
                </w14:textFill>
              </w:rPr>
            </w:pPr>
          </w:p>
          <w:p>
            <w:pPr>
              <w:spacing w:line="520" w:lineRule="exact"/>
              <w:jc w:val="center"/>
              <w:rPr>
                <w:color w:val="000000" w:themeColor="text1"/>
                <w14:textFill>
                  <w14:solidFill>
                    <w14:schemeClr w14:val="tx1"/>
                  </w14:solidFill>
                </w14:textFill>
              </w:rPr>
            </w:pPr>
          </w:p>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省级</w:t>
            </w:r>
          </w:p>
        </w:tc>
        <w:tc>
          <w:tcPr>
            <w:tcW w:w="6996"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江西省导游大赛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520" w:lineRule="exact"/>
              <w:jc w:val="center"/>
              <w:rPr>
                <w:color w:val="000000" w:themeColor="text1"/>
                <w14:textFill>
                  <w14:solidFill>
                    <w14:schemeClr w14:val="tx1"/>
                  </w14:solidFill>
                </w14:textFill>
              </w:rPr>
            </w:pPr>
          </w:p>
        </w:tc>
        <w:tc>
          <w:tcPr>
            <w:tcW w:w="6996"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全国大学生红色旅游创意大赛（区域赛）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520" w:lineRule="exact"/>
              <w:jc w:val="center"/>
              <w:rPr>
                <w:color w:val="000000" w:themeColor="text1"/>
                <w14:textFill>
                  <w14:solidFill>
                    <w14:schemeClr w14:val="tx1"/>
                  </w14:solidFill>
                </w14:textFill>
              </w:rPr>
            </w:pPr>
          </w:p>
        </w:tc>
        <w:tc>
          <w:tcPr>
            <w:tcW w:w="6996"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绿色会展创新创业策划大赛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520" w:lineRule="exact"/>
              <w:jc w:val="center"/>
              <w:rPr>
                <w:color w:val="000000" w:themeColor="text1"/>
                <w14:textFill>
                  <w14:solidFill>
                    <w14:schemeClr w14:val="tx1"/>
                  </w14:solidFill>
                </w14:textFill>
              </w:rPr>
            </w:pPr>
          </w:p>
        </w:tc>
        <w:tc>
          <w:tcPr>
            <w:tcW w:w="6996"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“鼎盛诺蓝杯”全国旅游院校服务技能大赛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520" w:lineRule="exact"/>
              <w:jc w:val="center"/>
              <w:rPr>
                <w:color w:val="000000" w:themeColor="text1"/>
                <w14:textFill>
                  <w14:solidFill>
                    <w14:schemeClr w14:val="tx1"/>
                  </w14:solidFill>
                </w14:textFill>
              </w:rPr>
            </w:pPr>
          </w:p>
        </w:tc>
        <w:tc>
          <w:tcPr>
            <w:tcW w:w="6996"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江西省“华创杯”市场调查分析大赛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520" w:lineRule="exact"/>
              <w:jc w:val="center"/>
              <w:rPr>
                <w:color w:val="000000" w:themeColor="text1"/>
                <w14:textFill>
                  <w14:solidFill>
                    <w14:schemeClr w14:val="tx1"/>
                  </w14:solidFill>
                </w14:textFill>
              </w:rPr>
            </w:pPr>
          </w:p>
        </w:tc>
        <w:tc>
          <w:tcPr>
            <w:tcW w:w="6996"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全国高校商业精英挑战赛“商业贸促杯”经贸会展竞赛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校级</w:t>
            </w:r>
          </w:p>
        </w:tc>
        <w:tc>
          <w:tcPr>
            <w:tcW w:w="6996"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全国大学生“发现传统村落”调研大赛</w:t>
            </w:r>
          </w:p>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校红色讲解员大赛（排名前十）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其他</w:t>
            </w:r>
          </w:p>
        </w:tc>
        <w:tc>
          <w:tcPr>
            <w:tcW w:w="6996"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学院认可的其他专业比赛</w:t>
            </w:r>
          </w:p>
        </w:tc>
      </w:tr>
    </w:tbl>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备注：</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（1）同一项目如重复获奖，取其最高级别计分；其它竞赛获奖由评审委员会评定。</w:t>
      </w:r>
    </w:p>
    <w:p>
      <w:pPr>
        <w:spacing w:line="560" w:lineRule="exact"/>
        <w:ind w:firstLine="560"/>
        <w:rPr>
          <w:rFonts w:ascii="宋体" w:hAnsi="宋体" w:cs="仿宋"/>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ascii="宋体" w:hAnsi="宋体" w:cs="仿宋"/>
          <w:color w:val="000000" w:themeColor="text1"/>
          <w:sz w:val="28"/>
          <w:szCs w:val="28"/>
          <w14:textFill>
            <w14:solidFill>
              <w14:schemeClr w14:val="tx1"/>
            </w14:solidFill>
          </w14:textFill>
        </w:rPr>
        <w:t>集体（或合作）项目成员根据对应标准减半加分。在此基础上，第一作者*1、第二作者*0.</w:t>
      </w:r>
      <w:r>
        <w:rPr>
          <w:rFonts w:ascii="宋体" w:hAnsi="宋体" w:cs="仿宋"/>
          <w:color w:val="000000" w:themeColor="text1"/>
          <w:sz w:val="28"/>
          <w:szCs w:val="28"/>
          <w14:textFill>
            <w14:solidFill>
              <w14:schemeClr w14:val="tx1"/>
            </w14:solidFill>
          </w14:textFill>
        </w:rPr>
        <w:t>8</w:t>
      </w:r>
      <w:r>
        <w:rPr>
          <w:rFonts w:hint="eastAsia" w:ascii="宋体" w:hAnsi="宋体" w:cs="仿宋"/>
          <w:color w:val="000000" w:themeColor="text1"/>
          <w:sz w:val="28"/>
          <w:szCs w:val="28"/>
          <w14:textFill>
            <w14:solidFill>
              <w14:schemeClr w14:val="tx1"/>
            </w14:solidFill>
          </w14:textFill>
        </w:rPr>
        <w:t>、第三作者*0.</w:t>
      </w:r>
      <w:r>
        <w:rPr>
          <w:rFonts w:ascii="宋体" w:hAnsi="宋体" w:cs="仿宋"/>
          <w:color w:val="000000" w:themeColor="text1"/>
          <w:sz w:val="28"/>
          <w:szCs w:val="28"/>
          <w14:textFill>
            <w14:solidFill>
              <w14:schemeClr w14:val="tx1"/>
            </w14:solidFill>
          </w14:textFill>
        </w:rPr>
        <w:t>6</w:t>
      </w:r>
      <w:r>
        <w:rPr>
          <w:rFonts w:hint="eastAsia" w:ascii="宋体" w:hAnsi="宋体" w:cs="仿宋"/>
          <w:color w:val="000000" w:themeColor="text1"/>
          <w:sz w:val="28"/>
          <w:szCs w:val="28"/>
          <w14:textFill>
            <w14:solidFill>
              <w14:schemeClr w14:val="tx1"/>
            </w14:solidFill>
          </w14:textFill>
        </w:rPr>
        <w:t>、其余成员*0.</w:t>
      </w:r>
      <w:r>
        <w:rPr>
          <w:rFonts w:ascii="宋体" w:hAnsi="宋体" w:cs="仿宋"/>
          <w:color w:val="000000" w:themeColor="text1"/>
          <w:sz w:val="28"/>
          <w:szCs w:val="28"/>
          <w14:textFill>
            <w14:solidFill>
              <w14:schemeClr w14:val="tx1"/>
            </w14:solidFill>
          </w14:textFill>
        </w:rPr>
        <w:t>4</w:t>
      </w:r>
      <w:r>
        <w:rPr>
          <w:rFonts w:hint="eastAsia" w:ascii="宋体" w:hAnsi="宋体" w:cs="仿宋"/>
          <w:color w:val="000000" w:themeColor="text1"/>
          <w:sz w:val="28"/>
          <w:szCs w:val="28"/>
          <w14:textFill>
            <w14:solidFill>
              <w14:schemeClr w14:val="tx1"/>
            </w14:solidFill>
          </w14:textFill>
        </w:rPr>
        <w:t>。</w:t>
      </w:r>
    </w:p>
    <w:p>
      <w:pPr>
        <w:spacing w:line="560" w:lineRule="exact"/>
        <w:ind w:firstLine="280" w:firstLineChars="1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（四）社会活动：</w:t>
      </w:r>
      <w:r>
        <w:rPr>
          <w:rFonts w:ascii="宋体" w:hAnsi="宋体"/>
          <w:color w:val="000000" w:themeColor="text1"/>
          <w:sz w:val="28"/>
          <w:szCs w:val="28"/>
          <w14:textFill>
            <w14:solidFill>
              <w14:schemeClr w14:val="tx1"/>
            </w14:solidFill>
          </w14:textFill>
        </w:rPr>
        <w:t>10</w:t>
      </w:r>
      <w:r>
        <w:rPr>
          <w:rFonts w:hint="eastAsia" w:ascii="宋体" w:hAnsi="宋体"/>
          <w:color w:val="000000" w:themeColor="text1"/>
          <w:sz w:val="28"/>
          <w:szCs w:val="28"/>
          <w14:textFill>
            <w14:solidFill>
              <w14:schemeClr w14:val="tx1"/>
            </w14:solidFill>
          </w14:textFill>
        </w:rPr>
        <w:t>分</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1、参评学年任期内考核合格学生干部计</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分。</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2、评为学院优秀学生干部（优秀学生干部、优秀团员、团干）计</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分；各类学院组织的活动中被评为学院优秀志愿者计</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分。</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3、评为校优秀学生干部（优秀学生干部、优秀团员、团干、优秀学生党员、优秀学生党务工作者）计</w:t>
      </w: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分；校优秀志愿者计3分；重大活动（专项等）中获评校先进个人计</w:t>
      </w: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分（重大活动/专项具体由学院认定）。</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4、省级优秀学生干部计（优秀学生干部、优秀团员、团干、优秀学生党员、优秀学生党务工作者）</w:t>
      </w:r>
      <w:r>
        <w:rPr>
          <w:rFonts w:ascii="宋体" w:hAnsi="宋体"/>
          <w:color w:val="000000" w:themeColor="text1"/>
          <w:sz w:val="28"/>
          <w:szCs w:val="28"/>
          <w14:textFill>
            <w14:solidFill>
              <w14:schemeClr w14:val="tx1"/>
            </w14:solidFill>
          </w14:textFill>
        </w:rPr>
        <w:t>10</w:t>
      </w:r>
      <w:r>
        <w:rPr>
          <w:rFonts w:hint="eastAsia" w:ascii="宋体" w:hAnsi="宋体"/>
          <w:color w:val="000000" w:themeColor="text1"/>
          <w:sz w:val="28"/>
          <w:szCs w:val="28"/>
          <w14:textFill>
            <w14:solidFill>
              <w14:schemeClr w14:val="tx1"/>
            </w14:solidFill>
          </w14:textFill>
        </w:rPr>
        <w:t>分。</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5、全程参与学院组织的学生暑期社会实践活动计1分/人，活动如有成果获奖（优秀调研报告、先进个人评选等），按照国家级、省级、校级依次计5、3、2分。</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6、担任班级班委，积极对接学院各类实习实践活动，负责组织、管理与联络，或提供相关实践活动场地，酌情加分，最高分计1</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分（本条仅适用于专业型硕士）。</w:t>
      </w:r>
    </w:p>
    <w:p>
      <w:pPr>
        <w:spacing w:line="560" w:lineRule="exact"/>
        <w:ind w:firstLine="280" w:firstLineChars="1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（五）加分项目</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校园文化活动竞赛指学校相关职能部门主办的各种主题征文比赛、大学生社团文化艺术节、寝室文化艺术节、香樟诗会、综艺大赛、校园歌手大赛、校运动会等；校级协会或社团承办的校级比赛以校团委（或其他部门处室）公章为准；学院认定的跨省、跨校合作的比赛均按校级获奖加分。</w:t>
      </w:r>
    </w:p>
    <w:p>
      <w:pPr>
        <w:spacing w:line="5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1、国家级文体活动一、二、三等奖每项分别计12、8、4分。</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2、省级文体活动一、二、三等奖每项分别计6、4、2分。</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3、校级文体活动一、二、三等奖每项分别计3、2、1分。</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4、院级文体活动按项记分，1分/项，多人参与按人数分配。</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5、导游资格证书获得者计3分。</w:t>
      </w:r>
    </w:p>
    <w:p>
      <w:pPr>
        <w:spacing w:line="560" w:lineRule="exact"/>
        <w:ind w:firstLine="281" w:firstLineChars="100"/>
        <w:rPr>
          <w:rFonts w:ascii="宋体" w:hAnsi="宋体"/>
          <w:b/>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六、</w:t>
      </w:r>
      <w:r>
        <w:rPr>
          <w:rFonts w:hint="eastAsia" w:ascii="宋体" w:hAnsi="宋体"/>
          <w:color w:val="000000" w:themeColor="text1"/>
          <w:sz w:val="28"/>
          <w:szCs w:val="28"/>
          <w14:textFill>
            <w14:solidFill>
              <w14:schemeClr w14:val="tx1"/>
            </w14:solidFill>
          </w14:textFill>
        </w:rPr>
        <w:t>“</w:t>
      </w:r>
      <w:r>
        <w:rPr>
          <w:rStyle w:val="11"/>
          <w:rFonts w:hint="eastAsia" w:ascii="宋体" w:hAnsi="宋体"/>
          <w:color w:val="000000" w:themeColor="text1"/>
          <w:sz w:val="28"/>
          <w:szCs w:val="28"/>
          <w14:textFill>
            <w14:solidFill>
              <w14:schemeClr w14:val="tx1"/>
            </w14:solidFill>
          </w14:textFill>
        </w:rPr>
        <w:t>仙女湖</w:t>
      </w:r>
      <w:r>
        <w:rPr>
          <w:rFonts w:hint="eastAsia" w:ascii="宋体" w:hAnsi="宋体"/>
          <w:color w:val="000000" w:themeColor="text1"/>
          <w:sz w:val="28"/>
          <w:szCs w:val="28"/>
          <w14:textFill>
            <w14:solidFill>
              <w14:schemeClr w14:val="tx1"/>
            </w14:solidFill>
          </w14:textFill>
        </w:rPr>
        <w:t>”</w:t>
      </w:r>
      <w:r>
        <w:rPr>
          <w:rStyle w:val="11"/>
          <w:rFonts w:hint="eastAsia" w:ascii="宋体" w:hAnsi="宋体"/>
          <w:color w:val="000000" w:themeColor="text1"/>
          <w:sz w:val="28"/>
          <w:szCs w:val="28"/>
          <w14:textFill>
            <w14:solidFill>
              <w14:schemeClr w14:val="tx1"/>
            </w14:solidFill>
          </w14:textFill>
        </w:rPr>
        <w:t>奖教金</w:t>
      </w:r>
      <w:r>
        <w:rPr>
          <w:rFonts w:hint="eastAsia" w:ascii="宋体" w:hAnsi="宋体"/>
          <w:b/>
          <w:color w:val="000000" w:themeColor="text1"/>
          <w:sz w:val="28"/>
          <w:szCs w:val="28"/>
          <w14:textFill>
            <w14:solidFill>
              <w14:schemeClr w14:val="tx1"/>
            </w14:solidFill>
          </w14:textFill>
        </w:rPr>
        <w:t>评定指标体系</w:t>
      </w:r>
    </w:p>
    <w:p>
      <w:pPr>
        <w:spacing w:line="560" w:lineRule="exact"/>
        <w:ind w:left="-199" w:leftChars="-95" w:firstLine="478" w:firstLineChars="171"/>
        <w:rPr>
          <w:rFonts w:ascii="宋体" w:hAnsi="宋体"/>
          <w:b/>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（一）评教业绩：</w:t>
      </w:r>
      <w:r>
        <w:rPr>
          <w:rFonts w:ascii="宋体" w:hAnsi="宋体"/>
          <w:color w:val="000000" w:themeColor="text1"/>
          <w:sz w:val="28"/>
          <w:szCs w:val="28"/>
          <w14:textFill>
            <w14:solidFill>
              <w14:schemeClr w14:val="tx1"/>
            </w14:solidFill>
          </w14:textFill>
        </w:rPr>
        <w:t>10</w:t>
      </w:r>
      <w:r>
        <w:rPr>
          <w:rFonts w:hint="eastAsia" w:ascii="宋体" w:hAnsi="宋体"/>
          <w:color w:val="000000" w:themeColor="text1"/>
          <w:sz w:val="28"/>
          <w:szCs w:val="28"/>
          <w14:textFill>
            <w14:solidFill>
              <w14:schemeClr w14:val="tx1"/>
            </w14:solidFill>
          </w14:textFill>
        </w:rPr>
        <w:t>分</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1、评教业绩90-95分记</w:t>
      </w: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分；</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2、评教业绩95分以上记</w:t>
      </w:r>
      <w:r>
        <w:rPr>
          <w:rFonts w:ascii="宋体" w:hAnsi="宋体"/>
          <w:color w:val="000000" w:themeColor="text1"/>
          <w:sz w:val="28"/>
          <w:szCs w:val="28"/>
          <w14:textFill>
            <w14:solidFill>
              <w14:schemeClr w14:val="tx1"/>
            </w14:solidFill>
          </w14:textFill>
        </w:rPr>
        <w:t>10</w:t>
      </w:r>
      <w:r>
        <w:rPr>
          <w:rFonts w:hint="eastAsia" w:ascii="宋体" w:hAnsi="宋体"/>
          <w:color w:val="000000" w:themeColor="text1"/>
          <w:sz w:val="28"/>
          <w:szCs w:val="28"/>
          <w14:textFill>
            <w14:solidFill>
              <w14:schemeClr w14:val="tx1"/>
            </w14:solidFill>
          </w14:textFill>
        </w:rPr>
        <w:t>分。</w:t>
      </w:r>
    </w:p>
    <w:p>
      <w:pPr>
        <w:spacing w:line="560" w:lineRule="exact"/>
        <w:ind w:left="-52" w:leftChars="-202" w:hanging="372" w:hangingChars="133"/>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（二）论文业绩：</w:t>
      </w:r>
      <w:r>
        <w:rPr>
          <w:rFonts w:ascii="宋体" w:hAnsi="宋体"/>
          <w:color w:val="000000" w:themeColor="text1"/>
          <w:sz w:val="28"/>
          <w:szCs w:val="28"/>
          <w14:textFill>
            <w14:solidFill>
              <w14:schemeClr w14:val="tx1"/>
            </w14:solidFill>
          </w14:textFill>
        </w:rPr>
        <w:t>30</w:t>
      </w:r>
      <w:r>
        <w:rPr>
          <w:rFonts w:hint="eastAsia" w:ascii="宋体" w:hAnsi="宋体"/>
          <w:color w:val="000000" w:themeColor="text1"/>
          <w:sz w:val="28"/>
          <w:szCs w:val="28"/>
          <w14:textFill>
            <w14:solidFill>
              <w14:schemeClr w14:val="tx1"/>
            </w14:solidFill>
          </w14:textFill>
        </w:rPr>
        <w:t>分</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1、以第一作者署名在特1类和1类期刊发表论文，满足申报基本条件下，直接获该项奖。</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、以第一作者署名发表论文，学院奖励期刊论文2类计</w:t>
      </w:r>
      <w:r>
        <w:rPr>
          <w:rFonts w:ascii="宋体" w:hAnsi="宋体"/>
          <w:color w:val="000000" w:themeColor="text1"/>
          <w:sz w:val="28"/>
          <w:szCs w:val="28"/>
          <w14:textFill>
            <w14:solidFill>
              <w14:schemeClr w14:val="tx1"/>
            </w14:solidFill>
          </w14:textFill>
        </w:rPr>
        <w:t>30</w:t>
      </w:r>
      <w:r>
        <w:rPr>
          <w:rFonts w:hint="eastAsia" w:ascii="宋体" w:hAnsi="宋体"/>
          <w:color w:val="000000" w:themeColor="text1"/>
          <w:sz w:val="28"/>
          <w:szCs w:val="28"/>
          <w14:textFill>
            <w14:solidFill>
              <w14:schemeClr w14:val="tx1"/>
            </w14:solidFill>
          </w14:textFill>
        </w:rPr>
        <w:t>分/篇、A类计</w:t>
      </w:r>
      <w:r>
        <w:rPr>
          <w:rFonts w:ascii="宋体" w:hAnsi="宋体"/>
          <w:color w:val="000000" w:themeColor="text1"/>
          <w:sz w:val="28"/>
          <w:szCs w:val="28"/>
          <w14:textFill>
            <w14:solidFill>
              <w14:schemeClr w14:val="tx1"/>
            </w14:solidFill>
          </w14:textFill>
        </w:rPr>
        <w:t>20</w:t>
      </w:r>
      <w:r>
        <w:rPr>
          <w:rFonts w:hint="eastAsia" w:ascii="宋体" w:hAnsi="宋体"/>
          <w:color w:val="000000" w:themeColor="text1"/>
          <w:sz w:val="28"/>
          <w:szCs w:val="28"/>
          <w14:textFill>
            <w14:solidFill>
              <w14:schemeClr w14:val="tx1"/>
            </w14:solidFill>
          </w14:textFill>
        </w:rPr>
        <w:t>分/篇，其他C类计</w:t>
      </w:r>
      <w:r>
        <w:rPr>
          <w:rFonts w:ascii="宋体" w:hAnsi="宋体"/>
          <w:color w:val="000000" w:themeColor="text1"/>
          <w:sz w:val="28"/>
          <w:szCs w:val="28"/>
          <w14:textFill>
            <w14:solidFill>
              <w14:schemeClr w14:val="tx1"/>
            </w14:solidFill>
          </w14:textFill>
        </w:rPr>
        <w:t>15</w:t>
      </w:r>
      <w:r>
        <w:rPr>
          <w:rFonts w:hint="eastAsia" w:ascii="宋体" w:hAnsi="宋体"/>
          <w:color w:val="000000" w:themeColor="text1"/>
          <w:sz w:val="28"/>
          <w:szCs w:val="28"/>
          <w14:textFill>
            <w14:solidFill>
              <w14:schemeClr w14:val="tx1"/>
            </w14:solidFill>
          </w14:textFill>
        </w:rPr>
        <w:t xml:space="preserve">分/篇，北大中文核心计5分/篇。 </w:t>
      </w:r>
      <w:r>
        <w:rPr>
          <w:rFonts w:ascii="宋体" w:hAnsi="宋体"/>
          <w:color w:val="000000" w:themeColor="text1"/>
          <w:sz w:val="28"/>
          <w:szCs w:val="28"/>
          <w14:textFill>
            <w14:solidFill>
              <w14:schemeClr w14:val="tx1"/>
            </w14:solidFill>
          </w14:textFill>
        </w:rPr>
        <w:t xml:space="preserve">       </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、在教育教学类C刊及以上发表教改论文</w:t>
      </w:r>
      <w:r>
        <w:rPr>
          <w:rFonts w:ascii="宋体" w:hAnsi="宋体"/>
          <w:color w:val="000000" w:themeColor="text1"/>
          <w:sz w:val="28"/>
          <w:szCs w:val="28"/>
          <w14:textFill>
            <w14:solidFill>
              <w14:schemeClr w14:val="tx1"/>
            </w14:solidFill>
          </w14:textFill>
        </w:rPr>
        <w:t>30</w:t>
      </w:r>
      <w:r>
        <w:rPr>
          <w:rFonts w:hint="eastAsia" w:ascii="宋体" w:hAnsi="宋体"/>
          <w:color w:val="000000" w:themeColor="text1"/>
          <w:sz w:val="28"/>
          <w:szCs w:val="28"/>
          <w14:textFill>
            <w14:solidFill>
              <w14:schemeClr w14:val="tx1"/>
            </w14:solidFill>
          </w14:textFill>
        </w:rPr>
        <w:t>分/篇，教育教学教改类核心期刊计</w:t>
      </w:r>
      <w:r>
        <w:rPr>
          <w:rFonts w:ascii="宋体" w:hAnsi="宋体"/>
          <w:color w:val="000000" w:themeColor="text1"/>
          <w:sz w:val="28"/>
          <w:szCs w:val="28"/>
          <w14:textFill>
            <w14:solidFill>
              <w14:schemeClr w14:val="tx1"/>
            </w14:solidFill>
          </w14:textFill>
        </w:rPr>
        <w:t>10</w:t>
      </w:r>
      <w:r>
        <w:rPr>
          <w:rFonts w:hint="eastAsia" w:ascii="宋体" w:hAnsi="宋体"/>
          <w:color w:val="000000" w:themeColor="text1"/>
          <w:sz w:val="28"/>
          <w:szCs w:val="28"/>
          <w14:textFill>
            <w14:solidFill>
              <w14:schemeClr w14:val="tx1"/>
            </w14:solidFill>
          </w14:textFill>
        </w:rPr>
        <w:t>分/篇。</w:t>
      </w:r>
    </w:p>
    <w:p>
      <w:pPr>
        <w:spacing w:line="560" w:lineRule="exact"/>
        <w:ind w:left="-52" w:leftChars="-202" w:hanging="372" w:hangingChars="133"/>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（三）课题立项：</w:t>
      </w:r>
      <w:r>
        <w:rPr>
          <w:rFonts w:ascii="宋体" w:hAnsi="宋体"/>
          <w:color w:val="000000" w:themeColor="text1"/>
          <w:sz w:val="28"/>
          <w:szCs w:val="28"/>
          <w14:textFill>
            <w14:solidFill>
              <w14:schemeClr w14:val="tx1"/>
            </w14:solidFill>
          </w14:textFill>
        </w:rPr>
        <w:t>35</w:t>
      </w:r>
      <w:r>
        <w:rPr>
          <w:rFonts w:hint="eastAsia" w:ascii="宋体" w:hAnsi="宋体"/>
          <w:color w:val="000000" w:themeColor="text1"/>
          <w:sz w:val="28"/>
          <w:szCs w:val="28"/>
          <w14:textFill>
            <w14:solidFill>
              <w14:schemeClr w14:val="tx1"/>
            </w14:solidFill>
          </w14:textFill>
        </w:rPr>
        <w:t>分</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直接获得该奖项条件：主持国家社科基金重大项目、教育部哲学社会科学研究重大课题攻关项目、国家社科基金重点项目、国家自然基金重点项目、国家社科基金青年及一般项目、国家自然基金面上项目及青年项目；主持获得国家金课、国家教师名师、国家级教学成果奖及国家一流课程（四个类别）、国家级教学团队、教育部思政课程；获得教育部</w:t>
      </w:r>
      <w:r>
        <w:rPr>
          <w:rFonts w:ascii="宋体" w:hAnsi="宋体"/>
          <w:color w:val="000000" w:themeColor="text1"/>
          <w:sz w:val="28"/>
          <w:szCs w:val="28"/>
          <w14:textFill>
            <w14:solidFill>
              <w14:schemeClr w14:val="tx1"/>
            </w14:solidFill>
          </w14:textFill>
        </w:rPr>
        <w:t>高等学校科学研究优秀成果奖（人文社会科学）一等奖</w:t>
      </w:r>
      <w:r>
        <w:rPr>
          <w:rFonts w:hint="eastAsia" w:ascii="宋体" w:hAnsi="宋体"/>
          <w:color w:val="000000" w:themeColor="text1"/>
          <w:sz w:val="28"/>
          <w:szCs w:val="28"/>
          <w14:textFill>
            <w14:solidFill>
              <w14:schemeClr w14:val="tx1"/>
            </w14:solidFill>
          </w14:textFill>
        </w:rPr>
        <w:t>（排名第一）；获得国家级人才工程。</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2、主持其他国家级课题（国家社科和国家自科）立项或者横向课题到账经费100万以上计</w:t>
      </w:r>
      <w:r>
        <w:rPr>
          <w:rFonts w:ascii="宋体" w:hAnsi="宋体"/>
          <w:color w:val="000000" w:themeColor="text1"/>
          <w:sz w:val="28"/>
          <w:szCs w:val="28"/>
          <w14:textFill>
            <w14:solidFill>
              <w14:schemeClr w14:val="tx1"/>
            </w14:solidFill>
          </w14:textFill>
        </w:rPr>
        <w:t>35</w:t>
      </w:r>
      <w:r>
        <w:rPr>
          <w:rFonts w:hint="eastAsia" w:ascii="宋体" w:hAnsi="宋体"/>
          <w:color w:val="000000" w:themeColor="text1"/>
          <w:sz w:val="28"/>
          <w:szCs w:val="28"/>
          <w14:textFill>
            <w14:solidFill>
              <w14:schemeClr w14:val="tx1"/>
            </w14:solidFill>
          </w14:textFill>
        </w:rPr>
        <w:t xml:space="preserve">分/项。 </w:t>
      </w:r>
      <w:r>
        <w:rPr>
          <w:rFonts w:ascii="宋体" w:hAnsi="宋体"/>
          <w:color w:val="000000" w:themeColor="text1"/>
          <w:sz w:val="28"/>
          <w:szCs w:val="28"/>
          <w14:textFill>
            <w14:solidFill>
              <w14:schemeClr w14:val="tx1"/>
            </w14:solidFill>
          </w14:textFill>
        </w:rPr>
        <w:t xml:space="preserve">   </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3、主持省部级重点课题立项计1</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分，一般项目计</w:t>
      </w:r>
      <w:r>
        <w:rPr>
          <w:rFonts w:ascii="宋体" w:hAnsi="宋体"/>
          <w:color w:val="000000" w:themeColor="text1"/>
          <w:sz w:val="28"/>
          <w:szCs w:val="28"/>
          <w14:textFill>
            <w14:solidFill>
              <w14:schemeClr w14:val="tx1"/>
            </w14:solidFill>
          </w14:textFill>
        </w:rPr>
        <w:t>10</w:t>
      </w:r>
      <w:r>
        <w:rPr>
          <w:rFonts w:hint="eastAsia" w:ascii="宋体" w:hAnsi="宋体"/>
          <w:color w:val="000000" w:themeColor="text1"/>
          <w:sz w:val="28"/>
          <w:szCs w:val="28"/>
          <w14:textFill>
            <w14:solidFill>
              <w14:schemeClr w14:val="tx1"/>
            </w14:solidFill>
          </w14:textFill>
        </w:rPr>
        <w:t>分；主持横向课题到账经费50万以上计</w:t>
      </w:r>
      <w:r>
        <w:rPr>
          <w:rFonts w:ascii="宋体" w:hAnsi="宋体"/>
          <w:color w:val="000000" w:themeColor="text1"/>
          <w:sz w:val="28"/>
          <w:szCs w:val="28"/>
          <w14:textFill>
            <w14:solidFill>
              <w14:schemeClr w14:val="tx1"/>
            </w14:solidFill>
          </w14:textFill>
        </w:rPr>
        <w:t>15</w:t>
      </w:r>
      <w:r>
        <w:rPr>
          <w:rFonts w:hint="eastAsia" w:ascii="宋体" w:hAnsi="宋体"/>
          <w:color w:val="000000" w:themeColor="text1"/>
          <w:sz w:val="28"/>
          <w:szCs w:val="28"/>
          <w14:textFill>
            <w14:solidFill>
              <w14:schemeClr w14:val="tx1"/>
            </w14:solidFill>
          </w14:textFill>
        </w:rPr>
        <w:t>分/项。</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4、横向课题到账经费20万以上计</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分/项。</w:t>
      </w:r>
    </w:p>
    <w:p>
      <w:pPr>
        <w:spacing w:line="560" w:lineRule="exact"/>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5、主持省级教改重点课题</w:t>
      </w:r>
      <w:r>
        <w:rPr>
          <w:rFonts w:ascii="宋体" w:hAnsi="宋体"/>
          <w:color w:val="000000" w:themeColor="text1"/>
          <w:sz w:val="28"/>
          <w:szCs w:val="28"/>
          <w14:textFill>
            <w14:solidFill>
              <w14:schemeClr w14:val="tx1"/>
            </w14:solidFill>
          </w14:textFill>
        </w:rPr>
        <w:t>20</w:t>
      </w:r>
      <w:r>
        <w:rPr>
          <w:rFonts w:hint="eastAsia" w:ascii="宋体" w:hAnsi="宋体"/>
          <w:color w:val="000000" w:themeColor="text1"/>
          <w:sz w:val="28"/>
          <w:szCs w:val="28"/>
          <w14:textFill>
            <w14:solidFill>
              <w14:schemeClr w14:val="tx1"/>
            </w14:solidFill>
          </w14:textFill>
        </w:rPr>
        <w:t>分/项，一般课题立项15分/项；校级教改重点课题立项10分/项，一般项目5分/项。</w:t>
      </w:r>
    </w:p>
    <w:p>
      <w:pPr>
        <w:spacing w:line="560" w:lineRule="exact"/>
        <w:ind w:firstLine="56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、各类课程省级立项</w:t>
      </w:r>
      <w:r>
        <w:rPr>
          <w:rFonts w:ascii="宋体" w:hAnsi="宋体"/>
          <w:color w:val="000000" w:themeColor="text1"/>
          <w:sz w:val="28"/>
          <w:szCs w:val="28"/>
          <w14:textFill>
            <w14:solidFill>
              <w14:schemeClr w14:val="tx1"/>
            </w14:solidFill>
          </w14:textFill>
        </w:rPr>
        <w:t>15</w:t>
      </w:r>
      <w:r>
        <w:rPr>
          <w:rFonts w:hint="eastAsia" w:ascii="宋体" w:hAnsi="宋体"/>
          <w:color w:val="000000" w:themeColor="text1"/>
          <w:sz w:val="28"/>
          <w:szCs w:val="28"/>
          <w14:textFill>
            <w14:solidFill>
              <w14:schemeClr w14:val="tx1"/>
            </w14:solidFill>
          </w14:textFill>
        </w:rPr>
        <w:t>分/门，校级立项</w:t>
      </w: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分/门。</w:t>
      </w:r>
    </w:p>
    <w:p>
      <w:pPr>
        <w:spacing w:line="560" w:lineRule="exact"/>
        <w:ind w:firstLine="56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7</w:t>
      </w:r>
      <w:r>
        <w:rPr>
          <w:rFonts w:hint="eastAsia" w:ascii="宋体" w:hAnsi="宋体"/>
          <w:color w:val="000000" w:themeColor="text1"/>
          <w:sz w:val="28"/>
          <w:szCs w:val="28"/>
          <w14:textFill>
            <w14:solidFill>
              <w14:schemeClr w14:val="tx1"/>
            </w14:solidFill>
          </w14:textFill>
        </w:rPr>
        <w:t>、荣获省级教学成果一等奖</w:t>
      </w:r>
      <w:r>
        <w:rPr>
          <w:rFonts w:ascii="宋体" w:hAnsi="宋体"/>
          <w:color w:val="000000" w:themeColor="text1"/>
          <w:sz w:val="28"/>
          <w:szCs w:val="28"/>
          <w14:textFill>
            <w14:solidFill>
              <w14:schemeClr w14:val="tx1"/>
            </w14:solidFill>
          </w14:textFill>
        </w:rPr>
        <w:t>30</w:t>
      </w:r>
      <w:r>
        <w:rPr>
          <w:rFonts w:hint="eastAsia" w:ascii="宋体" w:hAnsi="宋体"/>
          <w:color w:val="000000" w:themeColor="text1"/>
          <w:sz w:val="28"/>
          <w:szCs w:val="28"/>
          <w14:textFill>
            <w14:solidFill>
              <w14:schemeClr w14:val="tx1"/>
            </w14:solidFill>
          </w14:textFill>
        </w:rPr>
        <w:t>分；荣获省级教学成果二等奖</w:t>
      </w:r>
      <w:r>
        <w:rPr>
          <w:rFonts w:ascii="宋体" w:hAnsi="宋体"/>
          <w:color w:val="000000" w:themeColor="text1"/>
          <w:sz w:val="28"/>
          <w:szCs w:val="28"/>
          <w14:textFill>
            <w14:solidFill>
              <w14:schemeClr w14:val="tx1"/>
            </w14:solidFill>
          </w14:textFill>
        </w:rPr>
        <w:t>20</w:t>
      </w:r>
      <w:r>
        <w:rPr>
          <w:rFonts w:hint="eastAsia" w:ascii="宋体" w:hAnsi="宋体"/>
          <w:color w:val="000000" w:themeColor="text1"/>
          <w:sz w:val="28"/>
          <w:szCs w:val="28"/>
          <w14:textFill>
            <w14:solidFill>
              <w14:schemeClr w14:val="tx1"/>
            </w14:solidFill>
          </w14:textFill>
        </w:rPr>
        <w:t>分/项；三等奖</w:t>
      </w:r>
      <w:r>
        <w:rPr>
          <w:rFonts w:ascii="宋体" w:hAnsi="宋体"/>
          <w:color w:val="000000" w:themeColor="text1"/>
          <w:sz w:val="28"/>
          <w:szCs w:val="28"/>
          <w14:textFill>
            <w14:solidFill>
              <w14:schemeClr w14:val="tx1"/>
            </w14:solidFill>
          </w14:textFill>
        </w:rPr>
        <w:t>10</w:t>
      </w:r>
      <w:r>
        <w:rPr>
          <w:rFonts w:hint="eastAsia" w:ascii="宋体" w:hAnsi="宋体"/>
          <w:color w:val="000000" w:themeColor="text1"/>
          <w:sz w:val="28"/>
          <w:szCs w:val="28"/>
          <w14:textFill>
            <w14:solidFill>
              <w14:schemeClr w14:val="tx1"/>
            </w14:solidFill>
          </w14:textFill>
        </w:rPr>
        <w:t>分/项；省级高水平教学团队</w:t>
      </w:r>
      <w:r>
        <w:rPr>
          <w:rFonts w:ascii="宋体" w:hAnsi="宋体"/>
          <w:color w:val="000000" w:themeColor="text1"/>
          <w:sz w:val="28"/>
          <w:szCs w:val="28"/>
          <w14:textFill>
            <w14:solidFill>
              <w14:schemeClr w14:val="tx1"/>
            </w14:solidFill>
          </w14:textFill>
        </w:rPr>
        <w:t>20</w:t>
      </w:r>
      <w:r>
        <w:rPr>
          <w:rFonts w:hint="eastAsia" w:ascii="宋体" w:hAnsi="宋体"/>
          <w:color w:val="000000" w:themeColor="text1"/>
          <w:sz w:val="28"/>
          <w:szCs w:val="28"/>
          <w14:textFill>
            <w14:solidFill>
              <w14:schemeClr w14:val="tx1"/>
            </w14:solidFill>
          </w14:textFill>
        </w:rPr>
        <w:t>分/项，校级</w:t>
      </w:r>
      <w:r>
        <w:rPr>
          <w:rFonts w:ascii="宋体" w:hAnsi="宋体"/>
          <w:color w:val="000000" w:themeColor="text1"/>
          <w:sz w:val="28"/>
          <w:szCs w:val="28"/>
          <w14:textFill>
            <w14:solidFill>
              <w14:schemeClr w14:val="tx1"/>
            </w14:solidFill>
          </w14:textFill>
        </w:rPr>
        <w:t>10</w:t>
      </w:r>
      <w:r>
        <w:rPr>
          <w:rFonts w:hint="eastAsia" w:ascii="宋体" w:hAnsi="宋体"/>
          <w:color w:val="000000" w:themeColor="text1"/>
          <w:sz w:val="28"/>
          <w:szCs w:val="28"/>
          <w14:textFill>
            <w14:solidFill>
              <w14:schemeClr w14:val="tx1"/>
            </w14:solidFill>
          </w14:textFill>
        </w:rPr>
        <w:t xml:space="preserve">分/项，（本条业绩省级计算排名前三，校级计算排名第一）。 </w:t>
      </w:r>
      <w:r>
        <w:rPr>
          <w:rFonts w:ascii="宋体" w:hAnsi="宋体"/>
          <w:color w:val="000000" w:themeColor="text1"/>
          <w:sz w:val="28"/>
          <w:szCs w:val="28"/>
          <w14:textFill>
            <w14:solidFill>
              <w14:schemeClr w14:val="tx1"/>
            </w14:solidFill>
          </w14:textFill>
        </w:rPr>
        <w:t xml:space="preserve">      </w:t>
      </w:r>
    </w:p>
    <w:p>
      <w:pPr>
        <w:spacing w:line="560" w:lineRule="exact"/>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w:t>
      </w:r>
      <w:r>
        <w:rPr>
          <w:rFonts w:hint="eastAsia" w:ascii="宋体" w:hAnsi="宋体"/>
          <w:color w:val="000000" w:themeColor="text1"/>
          <w:sz w:val="28"/>
          <w:szCs w:val="28"/>
          <w14:textFill>
            <w14:solidFill>
              <w14:schemeClr w14:val="tx1"/>
            </w14:solidFill>
          </w14:textFill>
        </w:rPr>
        <w:t>荣获省级理论成果奖或优秀成果奖</w:t>
      </w:r>
      <w:r>
        <w:rPr>
          <w:rFonts w:hint="eastAsia" w:ascii="宋体" w:hAnsi="宋体"/>
          <w:color w:val="000000" w:themeColor="text1"/>
          <w:sz w:val="28"/>
          <w:szCs w:val="28"/>
          <w14:textFill>
            <w14:solidFill>
              <w14:schemeClr w14:val="tx1"/>
            </w14:solidFill>
          </w14:textFill>
        </w:rPr>
        <w:t>一等奖</w:t>
      </w:r>
      <w:r>
        <w:rPr>
          <w:rFonts w:ascii="宋体" w:hAnsi="宋体"/>
          <w:color w:val="000000" w:themeColor="text1"/>
          <w:sz w:val="28"/>
          <w:szCs w:val="28"/>
          <w14:textFill>
            <w14:solidFill>
              <w14:schemeClr w14:val="tx1"/>
            </w14:solidFill>
          </w14:textFill>
        </w:rPr>
        <w:t>30</w:t>
      </w:r>
      <w:r>
        <w:rPr>
          <w:rFonts w:hint="eastAsia" w:ascii="宋体" w:hAnsi="宋体"/>
          <w:color w:val="000000" w:themeColor="text1"/>
          <w:sz w:val="28"/>
          <w:szCs w:val="28"/>
          <w14:textFill>
            <w14:solidFill>
              <w14:schemeClr w14:val="tx1"/>
            </w14:solidFill>
          </w14:textFill>
        </w:rPr>
        <w:t>分/项；荣获省部级优秀成果奖二等奖20分/项；荣获省部级优秀成果奖三等奖15分/项（本条款仅计算排名第一）。</w:t>
      </w:r>
    </w:p>
    <w:p>
      <w:pPr>
        <w:spacing w:line="560" w:lineRule="exact"/>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注：其他学校新增教学类项目立项按照以上标准进行计分，具体由评审委员会决定；团队类项目按照项目计分。</w:t>
      </w:r>
    </w:p>
    <w:p>
      <w:pPr>
        <w:spacing w:line="560" w:lineRule="exact"/>
        <w:ind w:left="-52" w:leftChars="-202" w:hanging="372" w:hangingChars="133"/>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（四）学科竞赛：2</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分</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1、作为指导老师在互联网+创新创业大赛、挑战杯大学生创业大赛等国家级金奖、银奖或者省级金奖（排名前三），在符合评审基本条件下，直接获该项奖。</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2、互联网+创新创业大赛、挑战杯大学生创业大赛和全国大学生数学建模竞赛等省级银、铜等奖每项分别计</w:t>
      </w:r>
      <w:r>
        <w:rPr>
          <w:rFonts w:ascii="宋体" w:hAnsi="宋体"/>
          <w:color w:val="000000" w:themeColor="text1"/>
          <w:sz w:val="28"/>
          <w:szCs w:val="28"/>
          <w14:textFill>
            <w14:solidFill>
              <w14:schemeClr w14:val="tx1"/>
            </w14:solidFill>
          </w14:textFill>
        </w:rPr>
        <w:t>25</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20</w:t>
      </w:r>
      <w:r>
        <w:rPr>
          <w:rFonts w:hint="eastAsia" w:ascii="宋体" w:hAnsi="宋体"/>
          <w:color w:val="000000" w:themeColor="text1"/>
          <w:sz w:val="28"/>
          <w:szCs w:val="28"/>
          <w14:textFill>
            <w14:solidFill>
              <w14:schemeClr w14:val="tx1"/>
            </w14:solidFill>
          </w14:textFill>
        </w:rPr>
        <w:t>分。</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3、作为指导老师获得互联网+创新创业大赛、挑战杯和全国大学生数学建模等其它大赛，校级金、银、铜奖每项分别计</w:t>
      </w:r>
      <w:r>
        <w:rPr>
          <w:rFonts w:ascii="宋体" w:hAnsi="宋体"/>
          <w:color w:val="000000" w:themeColor="text1"/>
          <w:sz w:val="28"/>
          <w:szCs w:val="28"/>
          <w14:textFill>
            <w14:solidFill>
              <w14:schemeClr w14:val="tx1"/>
            </w14:solidFill>
          </w14:textFill>
        </w:rPr>
        <w:t>15</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10</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分。</w:t>
      </w:r>
    </w:p>
    <w:p>
      <w:pPr>
        <w:spacing w:line="560" w:lineRule="exact"/>
        <w:ind w:firstLine="280" w:firstLineChars="1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（五）其它加分：</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1、当年获得优秀授课质量奖10分、优秀授课质量提名奖5分。</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2、指导的学生获得南昌大学“百篇优秀毕业设计（论文）”</w:t>
      </w:r>
      <w:r>
        <w:rPr>
          <w:rFonts w:ascii="宋体" w:hAnsi="宋体"/>
          <w:color w:val="000000" w:themeColor="text1"/>
          <w:sz w:val="28"/>
          <w:szCs w:val="28"/>
          <w14:textFill>
            <w14:solidFill>
              <w14:schemeClr w14:val="tx1"/>
            </w14:solidFill>
          </w14:textFill>
        </w:rPr>
        <w:t>15</w:t>
      </w:r>
      <w:r>
        <w:rPr>
          <w:rFonts w:hint="eastAsia" w:ascii="宋体" w:hAnsi="宋体"/>
          <w:color w:val="000000" w:themeColor="text1"/>
          <w:sz w:val="28"/>
          <w:szCs w:val="28"/>
          <w14:textFill>
            <w14:solidFill>
              <w14:schemeClr w14:val="tx1"/>
            </w14:solidFill>
          </w14:textFill>
        </w:rPr>
        <w:t xml:space="preserve">分。 </w:t>
      </w:r>
      <w:r>
        <w:rPr>
          <w:rFonts w:ascii="宋体" w:hAnsi="宋体"/>
          <w:color w:val="000000" w:themeColor="text1"/>
          <w:sz w:val="28"/>
          <w:szCs w:val="28"/>
          <w14:textFill>
            <w14:solidFill>
              <w14:schemeClr w14:val="tx1"/>
            </w14:solidFill>
          </w14:textFill>
        </w:rPr>
        <w:t xml:space="preserve">                        </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、当选南昌大学“十大教学标兵”或“十大优秀研究生导师”</w:t>
      </w:r>
      <w:r>
        <w:rPr>
          <w:rFonts w:ascii="宋体" w:hAnsi="宋体"/>
          <w:color w:val="000000" w:themeColor="text1"/>
          <w:sz w:val="28"/>
          <w:szCs w:val="28"/>
          <w14:textFill>
            <w14:solidFill>
              <w14:schemeClr w14:val="tx1"/>
            </w14:solidFill>
          </w14:textFill>
        </w:rPr>
        <w:t>30</w:t>
      </w:r>
      <w:r>
        <w:rPr>
          <w:rFonts w:hint="eastAsia" w:ascii="宋体" w:hAnsi="宋体"/>
          <w:color w:val="000000" w:themeColor="text1"/>
          <w:sz w:val="28"/>
          <w:szCs w:val="28"/>
          <w14:textFill>
            <w14:solidFill>
              <w14:schemeClr w14:val="tx1"/>
            </w14:solidFill>
          </w14:textFill>
        </w:rPr>
        <w:t>分，入围南昌大学“十大教学标兵”或“十大优秀研究生导师”</w:t>
      </w:r>
      <w:r>
        <w:rPr>
          <w:rFonts w:ascii="宋体" w:hAnsi="宋体"/>
          <w:color w:val="000000" w:themeColor="text1"/>
          <w:sz w:val="28"/>
          <w:szCs w:val="28"/>
          <w14:textFill>
            <w14:solidFill>
              <w14:schemeClr w14:val="tx1"/>
            </w14:solidFill>
          </w14:textFill>
        </w:rPr>
        <w:t>20</w:t>
      </w:r>
      <w:r>
        <w:rPr>
          <w:rFonts w:hint="eastAsia" w:ascii="宋体" w:hAnsi="宋体"/>
          <w:color w:val="000000" w:themeColor="text1"/>
          <w:sz w:val="28"/>
          <w:szCs w:val="28"/>
          <w14:textFill>
            <w14:solidFill>
              <w14:schemeClr w14:val="tx1"/>
            </w14:solidFill>
          </w14:textFill>
        </w:rPr>
        <w:t xml:space="preserve">分。 </w:t>
      </w:r>
      <w:r>
        <w:rPr>
          <w:rFonts w:ascii="宋体" w:hAnsi="宋体"/>
          <w:color w:val="000000" w:themeColor="text1"/>
          <w:sz w:val="28"/>
          <w:szCs w:val="28"/>
          <w14:textFill>
            <w14:solidFill>
              <w14:schemeClr w14:val="tx1"/>
            </w14:solidFill>
          </w14:textFill>
        </w:rPr>
        <w:t xml:space="preserve">                            </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4、教师参加授课竞赛，获得省级二等以上奖励</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0分，获得校级二等以上奖励</w:t>
      </w:r>
      <w:r>
        <w:rPr>
          <w:rFonts w:ascii="宋体" w:hAnsi="宋体"/>
          <w:color w:val="000000" w:themeColor="text1"/>
          <w:sz w:val="28"/>
          <w:szCs w:val="28"/>
          <w14:textFill>
            <w14:solidFill>
              <w14:schemeClr w14:val="tx1"/>
            </w14:solidFill>
          </w14:textFill>
        </w:rPr>
        <w:t>15</w:t>
      </w:r>
      <w:r>
        <w:rPr>
          <w:rFonts w:hint="eastAsia" w:ascii="宋体" w:hAnsi="宋体"/>
          <w:color w:val="000000" w:themeColor="text1"/>
          <w:sz w:val="28"/>
          <w:szCs w:val="28"/>
          <w14:textFill>
            <w14:solidFill>
              <w14:schemeClr w14:val="tx1"/>
            </w14:solidFill>
          </w14:textFill>
        </w:rPr>
        <w:t xml:space="preserve">分。 </w:t>
      </w:r>
      <w:r>
        <w:rPr>
          <w:rFonts w:ascii="宋体" w:hAnsi="宋体"/>
          <w:color w:val="000000" w:themeColor="text1"/>
          <w:sz w:val="28"/>
          <w:szCs w:val="28"/>
          <w14:textFill>
            <w14:solidFill>
              <w14:schemeClr w14:val="tx1"/>
            </w14:solidFill>
          </w14:textFill>
        </w:rPr>
        <w:t xml:space="preserve">            </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5、以旅游学院申报创建的省级一流课程计2</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分，省级线下/混合式/线上示范教学项目立项计2</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分；以上项目获校级立项计10分。</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6、学院认可的其他加分项，含积极参与学院组织的各类重要活动，具体由该奖项评审委员会评定；同等分数条件下，积极参与学院建设项目者优先。</w:t>
      </w:r>
    </w:p>
    <w:p>
      <w:pPr>
        <w:spacing w:line="560" w:lineRule="exact"/>
        <w:ind w:firstLine="0"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备注：同一项目如重复获奖/立项，取其最高级别计分；其它竞赛获奖及学院建设参与情况由评审委员会评定。</w:t>
      </w:r>
    </w:p>
    <w:p>
      <w:pPr>
        <w:widowControl/>
        <w:numPr>
          <w:ilvl w:val="0"/>
          <w:numId w:val="3"/>
        </w:numPr>
        <w:spacing w:line="520" w:lineRule="exact"/>
        <w:jc w:val="lef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评选等级、金额及人数</w:t>
      </w:r>
    </w:p>
    <w:tbl>
      <w:tblPr>
        <w:tblStyle w:val="9"/>
        <w:tblW w:w="85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434"/>
        <w:gridCol w:w="2143"/>
        <w:gridCol w:w="28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等级</w:t>
            </w:r>
          </w:p>
        </w:tc>
        <w:tc>
          <w:tcPr>
            <w:tcW w:w="1434" w:type="dxa"/>
          </w:tcPr>
          <w:p>
            <w:pPr>
              <w:spacing w:line="520" w:lineRule="exact"/>
              <w:ind w:firstLine="210" w:firstLineChars="10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金额</w:t>
            </w:r>
          </w:p>
        </w:tc>
        <w:tc>
          <w:tcPr>
            <w:tcW w:w="2143"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名额（本科）</w:t>
            </w:r>
          </w:p>
        </w:tc>
        <w:tc>
          <w:tcPr>
            <w:tcW w:w="2815"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名额（研究生）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特等奖学金</w:t>
            </w:r>
          </w:p>
        </w:tc>
        <w:tc>
          <w:tcPr>
            <w:tcW w:w="1434"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5000</w:t>
            </w:r>
          </w:p>
        </w:tc>
        <w:tc>
          <w:tcPr>
            <w:tcW w:w="2143"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815"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一等奖学金</w:t>
            </w:r>
          </w:p>
        </w:tc>
        <w:tc>
          <w:tcPr>
            <w:tcW w:w="1434"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3000</w:t>
            </w:r>
          </w:p>
        </w:tc>
        <w:tc>
          <w:tcPr>
            <w:tcW w:w="2143"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2815"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二等奖学金</w:t>
            </w:r>
          </w:p>
        </w:tc>
        <w:tc>
          <w:tcPr>
            <w:tcW w:w="1434"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1000</w:t>
            </w:r>
          </w:p>
        </w:tc>
        <w:tc>
          <w:tcPr>
            <w:tcW w:w="2143"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2815"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奖教金</w:t>
            </w:r>
          </w:p>
        </w:tc>
        <w:tc>
          <w:tcPr>
            <w:tcW w:w="1434" w:type="dxa"/>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5000</w:t>
            </w:r>
          </w:p>
        </w:tc>
        <w:tc>
          <w:tcPr>
            <w:tcW w:w="4958" w:type="dxa"/>
            <w:gridSpan w:val="2"/>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4（其中：专任教师3名，行政人员1名）</w:t>
            </w:r>
          </w:p>
        </w:tc>
      </w:tr>
    </w:tbl>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备注：研究生名额由学术型研究生5名+专业型研究生（MTA）</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名构成。</w:t>
      </w:r>
    </w:p>
    <w:p>
      <w:pPr>
        <w:spacing w:line="520" w:lineRule="exac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八、其他说明</w:t>
      </w:r>
    </w:p>
    <w:p>
      <w:pPr>
        <w:spacing w:line="520" w:lineRule="exact"/>
        <w:ind w:firstLine="57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1、科研成果必须署名为南昌大学旅游学院，且评奖人为第一作者或导师为第一作者、学生为第二作者。</w:t>
      </w:r>
    </w:p>
    <w:p>
      <w:pPr>
        <w:spacing w:line="520" w:lineRule="exact"/>
        <w:ind w:firstLine="57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2、有效业绩计算时间为上一年度9月1日至本年度8月31日。</w:t>
      </w:r>
    </w:p>
    <w:p>
      <w:pPr>
        <w:spacing w:line="520" w:lineRule="exact"/>
        <w:ind w:firstLine="57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3、其它数据库论文，以学校社科处标准为参考，论文可凭录用通知书计分，但需附论文原文；被检索的论文，出具有效检索证明。</w:t>
      </w:r>
    </w:p>
    <w:p>
      <w:pPr>
        <w:spacing w:line="520" w:lineRule="exact"/>
        <w:ind w:firstLine="6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4、行政人员参与评选的具体业绩依据评定周期内学院考核结果，由该奖项评审委员会评定。</w:t>
      </w:r>
    </w:p>
    <w:p>
      <w:pPr>
        <w:spacing w:line="520" w:lineRule="exact"/>
        <w:ind w:firstLine="6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、其他未尽事宜，由学院党政联席会讨论决定。上述评定规定如与学校规定冲突，以学校规定为准。</w:t>
      </w:r>
    </w:p>
    <w:p>
      <w:pPr>
        <w:spacing w:line="520" w:lineRule="exact"/>
        <w:ind w:firstLine="570"/>
        <w:rPr>
          <w:rFonts w:ascii="宋体" w:hAnsi="宋体" w:cs="仿宋"/>
          <w:color w:val="000000" w:themeColor="text1"/>
          <w:sz w:val="32"/>
          <w:szCs w:val="32"/>
          <w14:textFill>
            <w14:solidFill>
              <w14:schemeClr w14:val="tx1"/>
            </w14:solidFill>
          </w14:textFill>
        </w:rPr>
      </w:pP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、本办法自202</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日起执行。</w:t>
      </w:r>
    </w:p>
    <w:p>
      <w:pPr>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rFonts w:ascii="FangSong_GB2312" w:hAnsi="Times New Roman"/>
          <w:color w:val="000000" w:themeColor="text1"/>
          <w:sz w:val="32"/>
          <w:szCs w:val="32"/>
          <w14:textFill>
            <w14:solidFill>
              <w14:schemeClr w14:val="tx1"/>
            </w14:solidFill>
          </w14:textFill>
        </w:rPr>
      </w:pPr>
    </w:p>
    <w:p>
      <w:pPr>
        <w:spacing w:line="600" w:lineRule="exact"/>
        <w:rPr>
          <w:rFonts w:ascii="FangSong_GB2312" w:hAnsi="Times New Roman"/>
          <w:color w:val="000000" w:themeColor="text1"/>
          <w:sz w:val="32"/>
          <w:szCs w:val="32"/>
          <w14:textFill>
            <w14:solidFill>
              <w14:schemeClr w14:val="tx1"/>
            </w14:solidFill>
          </w14:textFill>
        </w:rPr>
      </w:pPr>
    </w:p>
    <w:p>
      <w:pPr>
        <w:spacing w:line="600" w:lineRule="exact"/>
        <w:rPr>
          <w:rFonts w:ascii="FangSong_GB2312" w:hAnsi="Times New Roman"/>
          <w:color w:val="000000" w:themeColor="text1"/>
          <w:sz w:val="32"/>
          <w:szCs w:val="32"/>
          <w14:textFill>
            <w14:solidFill>
              <w14:schemeClr w14:val="tx1"/>
            </w14:solidFill>
          </w14:textFill>
        </w:rPr>
      </w:pPr>
    </w:p>
    <w:p>
      <w:pPr>
        <w:spacing w:line="600" w:lineRule="exact"/>
        <w:rPr>
          <w:rFonts w:ascii="FangSong_GB2312" w:hAnsi="Times New Roman"/>
          <w:color w:val="000000" w:themeColor="text1"/>
          <w:sz w:val="32"/>
          <w:szCs w:val="32"/>
          <w14:textFill>
            <w14:solidFill>
              <w14:schemeClr w14:val="tx1"/>
            </w14:solidFill>
          </w14:textFill>
        </w:rPr>
      </w:pPr>
    </w:p>
    <w:p>
      <w:pPr>
        <w:spacing w:line="600" w:lineRule="exact"/>
        <w:rPr>
          <w:rFonts w:ascii="FangSong_GB2312" w:hAnsi="Times New Roman"/>
          <w:color w:val="000000" w:themeColor="text1"/>
          <w:sz w:val="32"/>
          <w:szCs w:val="32"/>
          <w14:textFill>
            <w14:solidFill>
              <w14:schemeClr w14:val="tx1"/>
            </w14:solidFill>
          </w14:textFill>
        </w:rPr>
      </w:pPr>
    </w:p>
    <w:p>
      <w:pPr>
        <w:spacing w:line="600" w:lineRule="exact"/>
        <w:rPr>
          <w:rFonts w:ascii="FangSong_GB2312" w:hAnsi="Times New Roman"/>
          <w:color w:val="000000" w:themeColor="text1"/>
          <w:sz w:val="32"/>
          <w:szCs w:val="32"/>
          <w14:textFill>
            <w14:solidFill>
              <w14:schemeClr w14:val="tx1"/>
            </w14:solidFill>
          </w14:textFill>
        </w:rPr>
      </w:pPr>
    </w:p>
    <w:p>
      <w:pPr>
        <w:spacing w:line="600" w:lineRule="exact"/>
        <w:rPr>
          <w:rFonts w:ascii="FangSong_GB2312" w:hAnsi="Times New Roman"/>
          <w:color w:val="000000" w:themeColor="text1"/>
          <w:sz w:val="32"/>
          <w:szCs w:val="32"/>
          <w14:textFill>
            <w14:solidFill>
              <w14:schemeClr w14:val="tx1"/>
            </w14:solidFill>
          </w14:textFill>
        </w:rPr>
      </w:pPr>
    </w:p>
    <w:p>
      <w:pPr>
        <w:spacing w:line="600" w:lineRule="exact"/>
        <w:rPr>
          <w:rFonts w:ascii="FangSong_GB2312" w:hAnsi="Times New Roman"/>
          <w:color w:val="000000" w:themeColor="text1"/>
          <w:sz w:val="32"/>
          <w:szCs w:val="32"/>
          <w14:textFill>
            <w14:solidFill>
              <w14:schemeClr w14:val="tx1"/>
            </w14:solidFill>
          </w14:textFill>
        </w:rPr>
      </w:pPr>
    </w:p>
    <w:p>
      <w:pPr>
        <w:spacing w:line="600" w:lineRule="exact"/>
        <w:jc w:val="right"/>
        <w:rPr>
          <w:rFonts w:ascii="FangSong_GB2312" w:hAnsi="Times New Roman"/>
          <w:color w:val="000000" w:themeColor="text1"/>
          <w:sz w:val="32"/>
          <w:szCs w:val="32"/>
          <w14:textFill>
            <w14:solidFill>
              <w14:schemeClr w14:val="tx1"/>
            </w14:solidFill>
          </w14:textFill>
        </w:rPr>
      </w:pPr>
    </w:p>
    <w:tbl>
      <w:tblPr>
        <w:tblStyle w:val="9"/>
        <w:tblpPr w:leftFromText="180" w:rightFromText="180" w:vertAnchor="text" w:horzAnchor="margin" w:tblpY="409"/>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12" w:space="0"/>
              <w:left w:val="nil"/>
              <w:bottom w:val="single" w:color="auto" w:sz="12" w:space="0"/>
              <w:right w:val="nil"/>
            </w:tcBorders>
          </w:tcPr>
          <w:p>
            <w:pPr>
              <w:spacing w:line="560" w:lineRule="exact"/>
              <w:rPr>
                <w:rFonts w:ascii="FangSong_GB2312" w:hAnsi="仿宋" w:eastAsia="FangSong_GB2312" w:cs="仿宋"/>
                <w:color w:val="000000" w:themeColor="text1"/>
                <w:kern w:val="0"/>
                <w:sz w:val="32"/>
                <w:szCs w:val="32"/>
                <w14:textFill>
                  <w14:solidFill>
                    <w14:schemeClr w14:val="tx1"/>
                  </w14:solidFill>
                </w14:textFill>
              </w:rPr>
            </w:pPr>
            <w:r>
              <w:rPr>
                <w:rFonts w:hint="eastAsia" w:ascii="FangSong_GB2312" w:hAnsi="仿宋" w:eastAsia="FangSong_GB2312" w:cs="仿宋"/>
                <w:color w:val="000000" w:themeColor="text1"/>
                <w:kern w:val="0"/>
                <w:sz w:val="32"/>
                <w:szCs w:val="32"/>
                <w14:textFill>
                  <w14:solidFill>
                    <w14:schemeClr w14:val="tx1"/>
                  </w14:solidFill>
                </w14:textFill>
              </w:rPr>
              <w:t>南昌大学旅游学院综合办         2023年3月2</w:t>
            </w:r>
            <w:r>
              <w:rPr>
                <w:rFonts w:hint="eastAsia" w:ascii="FangSong_GB2312" w:hAnsi="仿宋" w:eastAsia="FangSong_GB2312" w:cs="仿宋"/>
                <w:color w:val="000000" w:themeColor="text1"/>
                <w:kern w:val="0"/>
                <w:sz w:val="32"/>
                <w:szCs w:val="32"/>
                <w:lang w:val="en-US" w:eastAsia="zh-CN"/>
                <w14:textFill>
                  <w14:solidFill>
                    <w14:schemeClr w14:val="tx1"/>
                  </w14:solidFill>
                </w14:textFill>
              </w:rPr>
              <w:t>6</w:t>
            </w:r>
            <w:r>
              <w:rPr>
                <w:rFonts w:hint="eastAsia" w:ascii="FangSong_GB2312" w:hAnsi="仿宋" w:eastAsia="FangSong_GB2312" w:cs="仿宋"/>
                <w:color w:val="000000" w:themeColor="text1"/>
                <w:kern w:val="0"/>
                <w:sz w:val="32"/>
                <w:szCs w:val="32"/>
                <w14:textFill>
                  <w14:solidFill>
                    <w14:schemeClr w14:val="tx1"/>
                  </w14:solidFill>
                </w14:textFill>
              </w:rPr>
              <w:t>日印发</w:t>
            </w:r>
          </w:p>
        </w:tc>
      </w:tr>
    </w:tbl>
    <w:p>
      <w:pPr>
        <w:spacing w:line="600" w:lineRule="exact"/>
        <w:ind w:right="960"/>
        <w:rPr>
          <w:rFonts w:ascii="Times New Roman" w:hAnsi="Times New Roman"/>
          <w:b/>
          <w:bCs/>
          <w:color w:val="000000" w:themeColor="text1"/>
          <w:sz w:val="44"/>
          <w:szCs w:val="44"/>
          <w14:textFill>
            <w14:solidFill>
              <w14:schemeClr w14:val="tx1"/>
            </w14:solidFill>
          </w14:textFill>
        </w:rPr>
      </w:pPr>
    </w:p>
    <w:bookmarkEnd w:id="0"/>
    <w:sectPr>
      <w:pgSz w:w="11907" w:h="16840"/>
      <w:pgMar w:top="2098" w:right="1474" w:bottom="1985" w:left="1588" w:header="851" w:footer="1559"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FDE4C"/>
    <w:multiLevelType w:val="singleLevel"/>
    <w:tmpl w:val="E96FDE4C"/>
    <w:lvl w:ilvl="0" w:tentative="0">
      <w:start w:val="7"/>
      <w:numFmt w:val="chineseCounting"/>
      <w:suff w:val="nothing"/>
      <w:lvlText w:val="%1、"/>
      <w:lvlJc w:val="left"/>
      <w:rPr>
        <w:rFonts w:hint="eastAsia"/>
      </w:rPr>
    </w:lvl>
  </w:abstractNum>
  <w:abstractNum w:abstractNumId="1">
    <w:nsid w:val="33004181"/>
    <w:multiLevelType w:val="singleLevel"/>
    <w:tmpl w:val="33004181"/>
    <w:lvl w:ilvl="0" w:tentative="0">
      <w:start w:val="1"/>
      <w:numFmt w:val="chineseCounting"/>
      <w:suff w:val="nothing"/>
      <w:lvlText w:val="%1、"/>
      <w:lvlJc w:val="left"/>
      <w:rPr>
        <w:rFonts w:hint="eastAsia"/>
      </w:rPr>
    </w:lvl>
  </w:abstractNum>
  <w:abstractNum w:abstractNumId="2">
    <w:nsid w:val="3B11EE60"/>
    <w:multiLevelType w:val="singleLevel"/>
    <w:tmpl w:val="3B11EE60"/>
    <w:lvl w:ilvl="0" w:tentative="0">
      <w:start w:val="1"/>
      <w:numFmt w:val="decimal"/>
      <w:suff w:val="nothing"/>
      <w:lvlText w:val="%1、"/>
      <w:lvlJc w:val="left"/>
      <w:pPr>
        <w:ind w:left="48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MzQ5MGQwN2M5NWMzYmZiYTUwZmJlYTk0ZGE3YzEifQ=="/>
    <w:docVar w:name="KSO_WPS_MARK_KEY" w:val="722030a8-ec5d-4554-a241-b37e9193b756"/>
  </w:docVars>
  <w:rsids>
    <w:rsidRoot w:val="00925EA4"/>
    <w:rsid w:val="0001266C"/>
    <w:rsid w:val="00050914"/>
    <w:rsid w:val="0005603E"/>
    <w:rsid w:val="0006031A"/>
    <w:rsid w:val="00093146"/>
    <w:rsid w:val="000D3F82"/>
    <w:rsid w:val="000D4953"/>
    <w:rsid w:val="00121FEE"/>
    <w:rsid w:val="001E7E87"/>
    <w:rsid w:val="002254C7"/>
    <w:rsid w:val="0025486F"/>
    <w:rsid w:val="002677ED"/>
    <w:rsid w:val="002732C2"/>
    <w:rsid w:val="002A1934"/>
    <w:rsid w:val="002F41DE"/>
    <w:rsid w:val="00316FE9"/>
    <w:rsid w:val="003838BF"/>
    <w:rsid w:val="003979F6"/>
    <w:rsid w:val="003C0E2B"/>
    <w:rsid w:val="004319DE"/>
    <w:rsid w:val="0046690C"/>
    <w:rsid w:val="00467211"/>
    <w:rsid w:val="0048628D"/>
    <w:rsid w:val="004F3DCD"/>
    <w:rsid w:val="00520301"/>
    <w:rsid w:val="005540FA"/>
    <w:rsid w:val="005621F1"/>
    <w:rsid w:val="005A72EA"/>
    <w:rsid w:val="005B153D"/>
    <w:rsid w:val="005D4DC8"/>
    <w:rsid w:val="00623E38"/>
    <w:rsid w:val="00647E03"/>
    <w:rsid w:val="006F4BA5"/>
    <w:rsid w:val="00704066"/>
    <w:rsid w:val="007635A5"/>
    <w:rsid w:val="007B0181"/>
    <w:rsid w:val="00816FAD"/>
    <w:rsid w:val="0083514B"/>
    <w:rsid w:val="00860E54"/>
    <w:rsid w:val="00874AF3"/>
    <w:rsid w:val="008C546E"/>
    <w:rsid w:val="008D24B1"/>
    <w:rsid w:val="008D6CDC"/>
    <w:rsid w:val="008E189C"/>
    <w:rsid w:val="008F4F27"/>
    <w:rsid w:val="009013AB"/>
    <w:rsid w:val="00925EA4"/>
    <w:rsid w:val="00933172"/>
    <w:rsid w:val="009422ED"/>
    <w:rsid w:val="0099047F"/>
    <w:rsid w:val="009C2CB5"/>
    <w:rsid w:val="009E303C"/>
    <w:rsid w:val="00A373B6"/>
    <w:rsid w:val="00A6416F"/>
    <w:rsid w:val="00A7660C"/>
    <w:rsid w:val="00A96797"/>
    <w:rsid w:val="00AA3498"/>
    <w:rsid w:val="00AC797A"/>
    <w:rsid w:val="00B054D3"/>
    <w:rsid w:val="00B418FA"/>
    <w:rsid w:val="00B82D35"/>
    <w:rsid w:val="00BA2355"/>
    <w:rsid w:val="00C0201B"/>
    <w:rsid w:val="00C13A2F"/>
    <w:rsid w:val="00C4155B"/>
    <w:rsid w:val="00C73058"/>
    <w:rsid w:val="00CE3E3B"/>
    <w:rsid w:val="00D141CD"/>
    <w:rsid w:val="00D5121C"/>
    <w:rsid w:val="00D62190"/>
    <w:rsid w:val="00DD44BC"/>
    <w:rsid w:val="00DD768A"/>
    <w:rsid w:val="00DE680B"/>
    <w:rsid w:val="00E57D84"/>
    <w:rsid w:val="00E75B2C"/>
    <w:rsid w:val="00EB0427"/>
    <w:rsid w:val="00F11B23"/>
    <w:rsid w:val="00F64ED8"/>
    <w:rsid w:val="00F9682D"/>
    <w:rsid w:val="00FD6DB9"/>
    <w:rsid w:val="04BD4547"/>
    <w:rsid w:val="058F3EF2"/>
    <w:rsid w:val="0A460C79"/>
    <w:rsid w:val="1AEF0228"/>
    <w:rsid w:val="1D3C0FC3"/>
    <w:rsid w:val="47F04B43"/>
    <w:rsid w:val="676242F2"/>
    <w:rsid w:val="6A256FE2"/>
    <w:rsid w:val="74FB1ACA"/>
    <w:rsid w:val="786C491C"/>
    <w:rsid w:val="7AE879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link w:val="18"/>
    <w:uiPriority w:val="0"/>
    <w:pPr>
      <w:spacing w:after="120"/>
    </w:pPr>
    <w:rPr>
      <w:rFonts w:ascii="Times New Roman" w:hAnsi="Times New Roman" w:eastAsia="宋体" w:cs="Times New Roman"/>
      <w:szCs w:val="24"/>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rPr>
  </w:style>
  <w:style w:type="character" w:styleId="12">
    <w:name w:val="page number"/>
    <w:basedOn w:val="10"/>
    <w:semiHidden/>
    <w:unhideWhenUsed/>
    <w:qFormat/>
    <w:uiPriority w:val="99"/>
  </w:style>
  <w:style w:type="character" w:styleId="13">
    <w:name w:val="annotation reference"/>
    <w:basedOn w:val="10"/>
    <w:semiHidden/>
    <w:unhideWhenUsed/>
    <w:qFormat/>
    <w:uiPriority w:val="99"/>
    <w:rPr>
      <w:sz w:val="21"/>
      <w:szCs w:val="21"/>
    </w:rPr>
  </w:style>
  <w:style w:type="paragraph" w:styleId="14">
    <w:name w:val="List Paragraph"/>
    <w:basedOn w:val="1"/>
    <w:qFormat/>
    <w:uiPriority w:val="34"/>
    <w:pPr>
      <w:ind w:firstLine="420" w:firstLineChars="200"/>
    </w:pPr>
    <w:rPr>
      <w:rFonts w:ascii="Times New Roman" w:hAnsi="Times New Roman" w:eastAsia="FangSong_GB2312" w:cs="Times New Roman"/>
      <w:sz w:val="28"/>
      <w:szCs w:val="24"/>
    </w:rPr>
  </w:style>
  <w:style w:type="character" w:customStyle="1" w:styleId="15">
    <w:name w:val="页眉 Char"/>
    <w:basedOn w:val="10"/>
    <w:link w:val="7"/>
    <w:semiHidden/>
    <w:qFormat/>
    <w:uiPriority w:val="99"/>
    <w:rPr>
      <w:rFonts w:asciiTheme="minorHAnsi" w:hAnsiTheme="minorHAnsi" w:eastAsiaTheme="minorEastAsia" w:cstheme="minorBidi"/>
      <w:kern w:val="2"/>
      <w:sz w:val="18"/>
      <w:szCs w:val="18"/>
    </w:rPr>
  </w:style>
  <w:style w:type="character" w:customStyle="1" w:styleId="16">
    <w:name w:val="页脚 Char"/>
    <w:basedOn w:val="10"/>
    <w:link w:val="6"/>
    <w:qFormat/>
    <w:uiPriority w:val="99"/>
    <w:rPr>
      <w:rFonts w:asciiTheme="minorHAnsi" w:hAnsiTheme="minorHAnsi" w:eastAsiaTheme="minorEastAsia" w:cstheme="minorBidi"/>
      <w:kern w:val="2"/>
      <w:sz w:val="18"/>
      <w:szCs w:val="18"/>
    </w:rPr>
  </w:style>
  <w:style w:type="character" w:customStyle="1" w:styleId="17">
    <w:name w:val="日期 Char"/>
    <w:basedOn w:val="10"/>
    <w:link w:val="4"/>
    <w:semiHidden/>
    <w:qFormat/>
    <w:uiPriority w:val="99"/>
    <w:rPr>
      <w:rFonts w:asciiTheme="minorHAnsi" w:hAnsiTheme="minorHAnsi" w:eastAsiaTheme="minorEastAsia" w:cstheme="minorBidi"/>
      <w:kern w:val="2"/>
      <w:sz w:val="21"/>
      <w:szCs w:val="22"/>
    </w:rPr>
  </w:style>
  <w:style w:type="character" w:customStyle="1" w:styleId="18">
    <w:name w:val="正文文本 Char"/>
    <w:basedOn w:val="10"/>
    <w:link w:val="3"/>
    <w:qFormat/>
    <w:uiPriority w:val="0"/>
    <w:rPr>
      <w:rFonts w:ascii="Times New Roman" w:hAnsi="Times New Roman"/>
      <w:kern w:val="2"/>
      <w:sz w:val="21"/>
      <w:szCs w:val="24"/>
    </w:rPr>
  </w:style>
  <w:style w:type="character" w:customStyle="1" w:styleId="19">
    <w:name w:val="批注框文本 Char"/>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ABF629-7ECC-4083-BC70-0F66AF0FACE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4636</Words>
  <Characters>4792</Characters>
  <Lines>16</Lines>
  <Paragraphs>4</Paragraphs>
  <TotalTime>4</TotalTime>
  <ScaleCrop>false</ScaleCrop>
  <LinksUpToDate>false</LinksUpToDate>
  <CharactersWithSpaces>4959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2018-09-12T01:34:00Z</dcterms:created>
  <dc:creator>hp</dc:creator>
  <cp:lastModifiedBy>HOO_小捷</cp:lastModifiedBy>
  <dcterms:modified xsi:type="dcterms:W3CDTF">2023-03-27T07:42:31Z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1F168B13A2544B96AB8B0650558E03BB</vt:lpwstr>
  </property>
</Properties>
</file>