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F1" w:rsidRPr="00ED3C7F" w:rsidRDefault="007376F1" w:rsidP="007376F1">
      <w:pPr>
        <w:spacing w:before="120" w:after="120"/>
        <w:jc w:val="center"/>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7376F1" w:rsidRDefault="00373960" w:rsidP="007376F1">
      <w:pPr>
        <w:tabs>
          <w:tab w:val="left" w:pos="180"/>
        </w:tabs>
        <w:spacing w:before="120" w:after="120"/>
        <w:jc w:val="center"/>
        <w:rPr>
          <w:sz w:val="28"/>
          <w:szCs w:val="28"/>
          <w:u w:val="thick"/>
        </w:rPr>
      </w:pPr>
      <w:r w:rsidRPr="00373960">
        <w:rPr>
          <w:sz w:val="28"/>
          <w:szCs w:val="22"/>
        </w:rPr>
        <w:pict>
          <v:line id="直线 4" o:spid="_x0000_s1026" style="position:absolute;left:0;text-align:left;flip:y;z-index:251657216" from="0,25.4pt" to="442.2pt,26.1pt" strokecolor="red"/>
        </w:pict>
      </w:r>
      <w:r w:rsidRPr="00373960">
        <w:rPr>
          <w:color w:val="FF0000"/>
          <w:sz w:val="28"/>
          <w:szCs w:val="22"/>
        </w:rPr>
        <w:pict>
          <v:line id="直线 3" o:spid="_x0000_s1027" style="position:absolute;left:0;text-align:left;flip:y;z-index:251658240" from="0,21pt" to="442.2pt,21.8pt" strokecolor="red" strokeweight="2pt"/>
        </w:pict>
      </w:r>
    </w:p>
    <w:p w:rsidR="007376F1" w:rsidRPr="00C73058" w:rsidRDefault="007376F1" w:rsidP="007376F1">
      <w:pPr>
        <w:wordWrap w:val="0"/>
        <w:ind w:right="160" w:firstLineChars="650" w:firstLine="2871"/>
        <w:jc w:val="right"/>
        <w:rPr>
          <w:b/>
          <w:bCs/>
          <w:sz w:val="44"/>
          <w:szCs w:val="44"/>
        </w:rPr>
      </w:pPr>
      <w:r w:rsidRPr="00C73058">
        <w:rPr>
          <w:rFonts w:hint="eastAsia"/>
          <w:b/>
          <w:bCs/>
          <w:sz w:val="44"/>
          <w:szCs w:val="44"/>
        </w:rPr>
        <w:t>南</w:t>
      </w:r>
      <w:proofErr w:type="gramStart"/>
      <w:r w:rsidRPr="00C73058">
        <w:rPr>
          <w:rFonts w:hint="eastAsia"/>
          <w:b/>
          <w:bCs/>
          <w:sz w:val="44"/>
          <w:szCs w:val="44"/>
        </w:rPr>
        <w:t>大旅院函</w:t>
      </w:r>
      <w:proofErr w:type="gramEnd"/>
      <w:r w:rsidRPr="00C73058">
        <w:rPr>
          <w:rFonts w:hint="eastAsia"/>
          <w:b/>
          <w:bCs/>
          <w:sz w:val="44"/>
          <w:szCs w:val="44"/>
        </w:rPr>
        <w:t>〔</w:t>
      </w:r>
      <w:r w:rsidRPr="00C73058">
        <w:rPr>
          <w:rFonts w:hint="eastAsia"/>
          <w:b/>
          <w:bCs/>
          <w:sz w:val="44"/>
          <w:szCs w:val="44"/>
        </w:rPr>
        <w:t>20</w:t>
      </w:r>
      <w:r w:rsidR="00114108">
        <w:rPr>
          <w:rFonts w:hint="eastAsia"/>
          <w:b/>
          <w:bCs/>
          <w:sz w:val="44"/>
          <w:szCs w:val="44"/>
        </w:rPr>
        <w:t>20</w:t>
      </w:r>
      <w:r w:rsidRPr="00C73058">
        <w:rPr>
          <w:rFonts w:hint="eastAsia"/>
          <w:b/>
          <w:bCs/>
          <w:sz w:val="44"/>
          <w:szCs w:val="44"/>
        </w:rPr>
        <w:t>〕</w:t>
      </w:r>
      <w:r w:rsidR="00114108">
        <w:rPr>
          <w:rFonts w:hint="eastAsia"/>
          <w:b/>
          <w:bCs/>
          <w:sz w:val="44"/>
          <w:szCs w:val="44"/>
        </w:rPr>
        <w:t>01</w:t>
      </w:r>
      <w:r w:rsidRPr="00C73058">
        <w:rPr>
          <w:rFonts w:hint="eastAsia"/>
          <w:b/>
          <w:bCs/>
          <w:sz w:val="44"/>
          <w:szCs w:val="44"/>
        </w:rPr>
        <w:t>号</w:t>
      </w:r>
    </w:p>
    <w:p w:rsidR="007376F1" w:rsidRDefault="007376F1" w:rsidP="007376F1">
      <w:pPr>
        <w:spacing w:line="600" w:lineRule="exact"/>
        <w:jc w:val="center"/>
        <w:rPr>
          <w:b/>
          <w:bCs/>
          <w:sz w:val="44"/>
          <w:szCs w:val="44"/>
        </w:rPr>
      </w:pPr>
    </w:p>
    <w:p w:rsidR="007376F1" w:rsidRDefault="007376F1" w:rsidP="007376F1">
      <w:pPr>
        <w:spacing w:line="600" w:lineRule="exact"/>
        <w:jc w:val="center"/>
        <w:rPr>
          <w:b/>
          <w:bCs/>
          <w:sz w:val="44"/>
          <w:szCs w:val="44"/>
        </w:rPr>
      </w:pPr>
    </w:p>
    <w:p w:rsidR="007376F1" w:rsidRPr="00114108" w:rsidRDefault="007376F1" w:rsidP="00114108">
      <w:pPr>
        <w:rPr>
          <w:b/>
          <w:bCs/>
          <w:spacing w:val="-28"/>
          <w:sz w:val="44"/>
          <w:szCs w:val="44"/>
        </w:rPr>
      </w:pPr>
      <w:r w:rsidRPr="00114108">
        <w:rPr>
          <w:rFonts w:hint="eastAsia"/>
          <w:b/>
          <w:bCs/>
          <w:spacing w:val="-28"/>
          <w:sz w:val="44"/>
          <w:szCs w:val="44"/>
        </w:rPr>
        <w:t>关于印发《</w:t>
      </w:r>
      <w:r w:rsidR="00114108" w:rsidRPr="00114108">
        <w:rPr>
          <w:rFonts w:hint="eastAsia"/>
          <w:b/>
          <w:bCs/>
          <w:spacing w:val="-28"/>
          <w:sz w:val="44"/>
          <w:szCs w:val="44"/>
        </w:rPr>
        <w:t>旅游学院教学工作委员会章程</w:t>
      </w:r>
      <w:r w:rsidRPr="00114108">
        <w:rPr>
          <w:rFonts w:hint="eastAsia"/>
          <w:b/>
          <w:bCs/>
          <w:spacing w:val="-28"/>
          <w:sz w:val="44"/>
          <w:szCs w:val="44"/>
        </w:rPr>
        <w:t>》的通知</w:t>
      </w:r>
    </w:p>
    <w:p w:rsidR="00F779EE" w:rsidRPr="007853F2" w:rsidRDefault="00F779EE" w:rsidP="000C41E1">
      <w:pPr>
        <w:spacing w:line="600" w:lineRule="exact"/>
        <w:jc w:val="left"/>
        <w:rPr>
          <w:rFonts w:ascii="仿宋_GB2312" w:eastAsia="仿宋_GB2312" w:hAnsi="宋体"/>
          <w:sz w:val="32"/>
          <w:szCs w:val="32"/>
        </w:rPr>
      </w:pPr>
    </w:p>
    <w:p w:rsidR="00EF71B3" w:rsidRDefault="00F779EE" w:rsidP="00F779EE">
      <w:pPr>
        <w:spacing w:line="600" w:lineRule="exact"/>
        <w:jc w:val="left"/>
        <w:rPr>
          <w:rFonts w:ascii="仿宋_GB2312" w:eastAsia="仿宋_GB2312" w:hAnsi="宋体"/>
          <w:sz w:val="32"/>
          <w:szCs w:val="32"/>
        </w:rPr>
      </w:pPr>
      <w:r w:rsidRPr="00816FAD">
        <w:rPr>
          <w:rFonts w:ascii="仿宋_GB2312" w:eastAsia="仿宋_GB2312" w:hAnsi="宋体" w:hint="eastAsia"/>
          <w:sz w:val="32"/>
          <w:szCs w:val="32"/>
        </w:rPr>
        <w:t>院内各单位：</w:t>
      </w:r>
    </w:p>
    <w:p w:rsidR="00EF71B3" w:rsidRDefault="00F779EE" w:rsidP="00114108">
      <w:pPr>
        <w:ind w:firstLineChars="200" w:firstLine="640"/>
        <w:rPr>
          <w:rFonts w:ascii="仿宋_GB2312" w:eastAsia="仿宋_GB2312" w:hAnsi="宋体"/>
          <w:sz w:val="32"/>
          <w:szCs w:val="32"/>
        </w:rPr>
      </w:pPr>
      <w:r w:rsidRPr="00816FAD">
        <w:rPr>
          <w:rFonts w:ascii="仿宋_GB2312" w:eastAsia="仿宋_GB2312" w:hAnsi="宋体" w:hint="eastAsia"/>
          <w:sz w:val="32"/>
          <w:szCs w:val="32"/>
        </w:rPr>
        <w:t>《</w:t>
      </w:r>
      <w:r w:rsidR="00114108" w:rsidRPr="00114108">
        <w:rPr>
          <w:rFonts w:ascii="仿宋_GB2312" w:eastAsia="仿宋_GB2312" w:hAnsi="宋体" w:hint="eastAsia"/>
          <w:sz w:val="32"/>
          <w:szCs w:val="32"/>
        </w:rPr>
        <w:t>旅游学院教学工作委员会章程</w:t>
      </w:r>
      <w:r w:rsidRPr="00816FAD">
        <w:rPr>
          <w:rFonts w:ascii="仿宋_GB2312" w:eastAsia="仿宋_GB2312" w:hAnsi="宋体" w:hint="eastAsia"/>
          <w:sz w:val="32"/>
          <w:szCs w:val="32"/>
        </w:rPr>
        <w:t>》业经201</w:t>
      </w:r>
      <w:r w:rsidR="00BC60EB">
        <w:rPr>
          <w:rFonts w:ascii="仿宋_GB2312" w:eastAsia="仿宋_GB2312" w:hAnsi="宋体" w:hint="eastAsia"/>
          <w:sz w:val="32"/>
          <w:szCs w:val="32"/>
        </w:rPr>
        <w:t>9</w:t>
      </w:r>
      <w:r w:rsidRPr="00816FAD">
        <w:rPr>
          <w:rFonts w:ascii="仿宋_GB2312" w:eastAsia="仿宋_GB2312" w:hAnsi="宋体" w:hint="eastAsia"/>
          <w:sz w:val="32"/>
          <w:szCs w:val="32"/>
        </w:rPr>
        <w:t>年</w:t>
      </w:r>
      <w:r w:rsidR="007F16EC">
        <w:rPr>
          <w:rFonts w:ascii="仿宋_GB2312" w:eastAsia="仿宋_GB2312" w:hAnsi="宋体" w:hint="eastAsia"/>
          <w:sz w:val="32"/>
          <w:szCs w:val="32"/>
        </w:rPr>
        <w:t>12</w:t>
      </w:r>
      <w:r w:rsidRPr="00816FAD">
        <w:rPr>
          <w:rFonts w:ascii="仿宋_GB2312" w:eastAsia="仿宋_GB2312" w:hAnsi="宋体" w:hint="eastAsia"/>
          <w:sz w:val="32"/>
          <w:szCs w:val="32"/>
        </w:rPr>
        <w:t>月</w:t>
      </w:r>
      <w:r w:rsidR="00114108">
        <w:rPr>
          <w:rFonts w:ascii="仿宋_GB2312" w:eastAsia="仿宋_GB2312" w:hAnsi="宋体" w:hint="eastAsia"/>
          <w:sz w:val="32"/>
          <w:szCs w:val="32"/>
        </w:rPr>
        <w:t>31</w:t>
      </w:r>
      <w:r w:rsidRPr="00816FAD">
        <w:rPr>
          <w:rFonts w:ascii="仿宋_GB2312" w:eastAsia="仿宋_GB2312" w:hAnsi="宋体" w:hint="eastAsia"/>
          <w:sz w:val="32"/>
          <w:szCs w:val="32"/>
        </w:rPr>
        <w:t>日学院</w:t>
      </w:r>
      <w:r>
        <w:rPr>
          <w:rFonts w:ascii="仿宋_GB2312" w:eastAsia="仿宋_GB2312" w:hAnsi="宋体" w:hint="eastAsia"/>
          <w:sz w:val="32"/>
          <w:szCs w:val="32"/>
        </w:rPr>
        <w:t>党政联席会议</w:t>
      </w:r>
      <w:r w:rsidRPr="00816FAD">
        <w:rPr>
          <w:rFonts w:ascii="仿宋_GB2312" w:eastAsia="仿宋_GB2312" w:hAnsi="宋体" w:hint="eastAsia"/>
          <w:sz w:val="32"/>
          <w:szCs w:val="32"/>
        </w:rPr>
        <w:t>审议通过，现予以印发。</w:t>
      </w:r>
    </w:p>
    <w:p w:rsidR="00F779EE" w:rsidRPr="00816FAD" w:rsidRDefault="00F779EE" w:rsidP="00EF71B3">
      <w:pPr>
        <w:spacing w:line="600" w:lineRule="exact"/>
        <w:ind w:firstLineChars="200" w:firstLine="640"/>
        <w:jc w:val="left"/>
        <w:rPr>
          <w:rFonts w:ascii="仿宋_GB2312" w:eastAsia="仿宋_GB2312" w:hAnsi="宋体"/>
          <w:sz w:val="32"/>
          <w:szCs w:val="32"/>
        </w:rPr>
      </w:pPr>
      <w:r w:rsidRPr="00816FAD">
        <w:rPr>
          <w:rFonts w:ascii="仿宋_GB2312" w:eastAsia="仿宋_GB2312" w:hAnsi="宋体" w:hint="eastAsia"/>
          <w:sz w:val="32"/>
          <w:szCs w:val="32"/>
        </w:rPr>
        <w:t>特此通知。</w:t>
      </w:r>
    </w:p>
    <w:p w:rsidR="00F779EE" w:rsidRPr="00816FAD" w:rsidRDefault="00F779EE" w:rsidP="00F779EE">
      <w:pPr>
        <w:ind w:right="160" w:firstLineChars="650" w:firstLine="2080"/>
        <w:jc w:val="left"/>
        <w:rPr>
          <w:rFonts w:ascii="仿宋_GB2312" w:eastAsia="仿宋_GB2312" w:hAnsi="宋体"/>
          <w:sz w:val="32"/>
          <w:szCs w:val="32"/>
        </w:rPr>
      </w:pPr>
      <w:r w:rsidRPr="00816FAD">
        <w:rPr>
          <w:rFonts w:ascii="仿宋_GB2312" w:eastAsia="仿宋_GB2312" w:hAnsi="宋体"/>
          <w:sz w:val="32"/>
          <w:szCs w:val="32"/>
        </w:rPr>
        <w:t xml:space="preserve"> </w:t>
      </w:r>
    </w:p>
    <w:p w:rsidR="00F779EE" w:rsidRPr="00816FAD" w:rsidRDefault="00F779EE" w:rsidP="00F779EE">
      <w:pPr>
        <w:ind w:right="160" w:firstLineChars="650" w:firstLine="2080"/>
        <w:jc w:val="right"/>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F779EE" w:rsidRDefault="007F16EC" w:rsidP="00F779EE">
      <w:pPr>
        <w:ind w:right="160" w:firstLineChars="650" w:firstLine="2080"/>
        <w:jc w:val="left"/>
        <w:rPr>
          <w:rFonts w:ascii="仿宋_GB2312" w:eastAsia="仿宋_GB2312" w:hAnsi="宋体"/>
          <w:sz w:val="32"/>
          <w:szCs w:val="32"/>
        </w:rPr>
      </w:pPr>
      <w:r>
        <w:rPr>
          <w:rFonts w:ascii="仿宋_GB2312" w:eastAsia="仿宋_GB2312" w:hAnsi="宋体" w:hint="eastAsia"/>
          <w:sz w:val="32"/>
          <w:szCs w:val="32"/>
        </w:rPr>
        <w:t xml:space="preserve">                   </w:t>
      </w:r>
      <w:r w:rsidR="00E57E53">
        <w:rPr>
          <w:rFonts w:ascii="仿宋_GB2312" w:eastAsia="仿宋_GB2312" w:hAnsi="宋体" w:hint="eastAsia"/>
          <w:sz w:val="32"/>
          <w:szCs w:val="32"/>
        </w:rPr>
        <w:t xml:space="preserve"> </w:t>
      </w:r>
      <w:r w:rsidR="00F779EE">
        <w:rPr>
          <w:rFonts w:ascii="仿宋_GB2312" w:eastAsia="仿宋_GB2312" w:hAnsi="宋体" w:hint="eastAsia"/>
          <w:sz w:val="32"/>
          <w:szCs w:val="32"/>
        </w:rPr>
        <w:t xml:space="preserve"> </w:t>
      </w:r>
      <w:r w:rsidR="00F779EE" w:rsidRPr="00816FAD">
        <w:rPr>
          <w:rFonts w:ascii="仿宋_GB2312" w:eastAsia="仿宋_GB2312" w:hAnsi="宋体" w:hint="eastAsia"/>
          <w:sz w:val="32"/>
          <w:szCs w:val="32"/>
        </w:rPr>
        <w:t>20</w:t>
      </w:r>
      <w:r w:rsidR="00114108">
        <w:rPr>
          <w:rFonts w:ascii="仿宋_GB2312" w:eastAsia="仿宋_GB2312" w:hAnsi="宋体" w:hint="eastAsia"/>
          <w:sz w:val="32"/>
          <w:szCs w:val="32"/>
        </w:rPr>
        <w:t>20</w:t>
      </w:r>
      <w:r w:rsidR="00F779EE" w:rsidRPr="00816FAD">
        <w:rPr>
          <w:rFonts w:ascii="仿宋_GB2312" w:eastAsia="仿宋_GB2312" w:hAnsi="宋体" w:hint="eastAsia"/>
          <w:sz w:val="32"/>
          <w:szCs w:val="32"/>
        </w:rPr>
        <w:t>年</w:t>
      </w:r>
      <w:r w:rsidR="00114108">
        <w:rPr>
          <w:rFonts w:ascii="仿宋_GB2312" w:eastAsia="仿宋_GB2312" w:hAnsi="宋体" w:hint="eastAsia"/>
          <w:sz w:val="32"/>
          <w:szCs w:val="32"/>
        </w:rPr>
        <w:t>01</w:t>
      </w:r>
      <w:r w:rsidR="00F779EE" w:rsidRPr="00816FAD">
        <w:rPr>
          <w:rFonts w:ascii="仿宋_GB2312" w:eastAsia="仿宋_GB2312" w:hAnsi="宋体" w:hint="eastAsia"/>
          <w:sz w:val="32"/>
          <w:szCs w:val="32"/>
        </w:rPr>
        <w:t>月</w:t>
      </w:r>
      <w:r w:rsidR="00114108">
        <w:rPr>
          <w:rFonts w:ascii="仿宋_GB2312" w:eastAsia="仿宋_GB2312" w:hAnsi="宋体" w:hint="eastAsia"/>
          <w:sz w:val="32"/>
          <w:szCs w:val="32"/>
        </w:rPr>
        <w:t>02</w:t>
      </w:r>
      <w:r w:rsidR="00F779EE" w:rsidRPr="00816FAD">
        <w:rPr>
          <w:rFonts w:ascii="仿宋_GB2312" w:eastAsia="仿宋_GB2312" w:hAnsi="宋体" w:hint="eastAsia"/>
          <w:sz w:val="32"/>
          <w:szCs w:val="32"/>
        </w:rPr>
        <w:t>日</w:t>
      </w:r>
    </w:p>
    <w:p w:rsidR="007376F1" w:rsidRDefault="007376F1" w:rsidP="00D86007">
      <w:pPr>
        <w:jc w:val="center"/>
        <w:rPr>
          <w:b/>
          <w:sz w:val="28"/>
          <w:szCs w:val="28"/>
        </w:rPr>
      </w:pPr>
    </w:p>
    <w:p w:rsidR="00F779EE" w:rsidRDefault="00F779EE" w:rsidP="00D86007">
      <w:pPr>
        <w:jc w:val="center"/>
        <w:rPr>
          <w:b/>
          <w:sz w:val="28"/>
          <w:szCs w:val="28"/>
        </w:rPr>
      </w:pPr>
    </w:p>
    <w:p w:rsidR="00F779EE" w:rsidRDefault="00F779EE" w:rsidP="00D86007">
      <w:pPr>
        <w:jc w:val="center"/>
        <w:rPr>
          <w:b/>
          <w:sz w:val="28"/>
          <w:szCs w:val="28"/>
        </w:rPr>
      </w:pPr>
    </w:p>
    <w:p w:rsidR="00F779EE" w:rsidRDefault="00F779EE" w:rsidP="00D86007">
      <w:pPr>
        <w:jc w:val="center"/>
        <w:rPr>
          <w:b/>
          <w:sz w:val="28"/>
          <w:szCs w:val="28"/>
        </w:rPr>
      </w:pPr>
    </w:p>
    <w:p w:rsidR="00F779EE" w:rsidRPr="007376F1" w:rsidRDefault="00F779EE" w:rsidP="00D86007">
      <w:pPr>
        <w:jc w:val="center"/>
        <w:rPr>
          <w:b/>
          <w:sz w:val="28"/>
          <w:szCs w:val="28"/>
        </w:rPr>
      </w:pPr>
    </w:p>
    <w:p w:rsidR="00817716" w:rsidRDefault="00817716" w:rsidP="00817716">
      <w:pPr>
        <w:spacing w:line="579" w:lineRule="exact"/>
        <w:jc w:val="center"/>
        <w:rPr>
          <w:rFonts w:ascii="宋体" w:hAnsi="宋体" w:cstheme="minorBidi"/>
          <w:b/>
          <w:sz w:val="44"/>
          <w:szCs w:val="44"/>
        </w:rPr>
      </w:pPr>
    </w:p>
    <w:p w:rsidR="00817716" w:rsidRPr="008C1843" w:rsidRDefault="00817716" w:rsidP="00817716">
      <w:pPr>
        <w:adjustRightInd w:val="0"/>
        <w:snapToGrid w:val="0"/>
        <w:spacing w:line="560" w:lineRule="exact"/>
        <w:ind w:firstLineChars="200" w:firstLine="640"/>
        <w:rPr>
          <w:rFonts w:ascii="仿宋_GB2312" w:eastAsia="仿宋_GB2312" w:hAnsi="宋体"/>
          <w:sz w:val="32"/>
          <w:szCs w:val="32"/>
        </w:rPr>
      </w:pPr>
    </w:p>
    <w:p w:rsidR="00817716" w:rsidRPr="002A79B7" w:rsidRDefault="00817716" w:rsidP="00817716">
      <w:pPr>
        <w:adjustRightInd w:val="0"/>
        <w:snapToGrid w:val="0"/>
        <w:spacing w:line="560" w:lineRule="exact"/>
        <w:ind w:firstLineChars="200" w:firstLine="640"/>
        <w:rPr>
          <w:rFonts w:ascii="仿宋_GB2312" w:eastAsia="仿宋_GB2312" w:hAnsi="宋体"/>
          <w:sz w:val="32"/>
          <w:szCs w:val="32"/>
        </w:rPr>
      </w:pPr>
    </w:p>
    <w:p w:rsidR="00114108" w:rsidRDefault="00114108" w:rsidP="00114108">
      <w:pPr>
        <w:jc w:val="center"/>
        <w:rPr>
          <w:rFonts w:ascii="黑体" w:eastAsia="黑体" w:hAnsi="黑体" w:cs="黑体"/>
          <w:b/>
          <w:bCs/>
          <w:sz w:val="36"/>
          <w:szCs w:val="36"/>
          <w:shd w:val="clear" w:color="auto" w:fill="FFFFFF"/>
        </w:rPr>
      </w:pPr>
      <w:r>
        <w:rPr>
          <w:rFonts w:ascii="黑体" w:eastAsia="黑体" w:hAnsi="黑体" w:cs="黑体" w:hint="eastAsia"/>
          <w:b/>
          <w:bCs/>
          <w:sz w:val="36"/>
          <w:szCs w:val="36"/>
          <w:shd w:val="clear" w:color="auto" w:fill="FFFFFF"/>
        </w:rPr>
        <w:t>旅游学院教学工作委员会章程</w:t>
      </w:r>
    </w:p>
    <w:p w:rsidR="00114108" w:rsidRDefault="00114108" w:rsidP="00114108">
      <w:pPr>
        <w:rPr>
          <w:rFonts w:ascii="仿宋_GB2312" w:eastAsia="仿宋_GB2312" w:hAnsi="仿宋_GB2312" w:cs="仿宋_GB2312"/>
          <w:b/>
          <w:bCs/>
          <w:sz w:val="36"/>
          <w:szCs w:val="36"/>
          <w:shd w:val="clear" w:color="auto" w:fill="FFFFFF"/>
        </w:rPr>
      </w:pPr>
    </w:p>
    <w:p w:rsidR="00114108" w:rsidRDefault="00114108" w:rsidP="00114108">
      <w:pPr>
        <w:pStyle w:val="ab"/>
        <w:spacing w:before="75" w:after="75" w:line="360" w:lineRule="auto"/>
        <w:jc w:val="both"/>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 xml:space="preserve">                    第一章  总则</w:t>
      </w:r>
      <w:bookmarkStart w:id="0" w:name="_GoBack"/>
      <w:bookmarkEnd w:id="0"/>
    </w:p>
    <w:p w:rsidR="00114108" w:rsidRDefault="00114108" w:rsidP="00114108">
      <w:pPr>
        <w:pStyle w:val="ab"/>
        <w:numPr>
          <w:ilvl w:val="0"/>
          <w:numId w:val="4"/>
        </w:numPr>
        <w:spacing w:before="75" w:after="75" w:line="360" w:lineRule="auto"/>
        <w:ind w:firstLineChars="200" w:firstLine="640"/>
        <w:rPr>
          <w:rFonts w:ascii="仿宋" w:eastAsia="仿宋" w:hAnsi="仿宋" w:cs="仿宋"/>
          <w:sz w:val="32"/>
          <w:szCs w:val="32"/>
        </w:rPr>
      </w:pPr>
      <w:r>
        <w:rPr>
          <w:rFonts w:ascii="仿宋" w:eastAsia="仿宋" w:hAnsi="仿宋" w:cs="仿宋" w:hint="eastAsia"/>
          <w:sz w:val="32"/>
          <w:szCs w:val="32"/>
        </w:rPr>
        <w:t>为贯彻落实党的十九大精神，全面贯彻党的教育方针，落实立德树人根本任务，提高学校人才培养能力，促进旅游学院本科教学质量和教学管理水平的不断提高，特设</w:t>
      </w:r>
      <w:proofErr w:type="gramStart"/>
      <w:r>
        <w:rPr>
          <w:rFonts w:ascii="仿宋" w:eastAsia="仿宋" w:hAnsi="仿宋" w:cs="仿宋" w:hint="eastAsia"/>
          <w:sz w:val="32"/>
          <w:szCs w:val="32"/>
        </w:rPr>
        <w:t>立旅游</w:t>
      </w:r>
      <w:proofErr w:type="gramEnd"/>
      <w:r>
        <w:rPr>
          <w:rFonts w:ascii="仿宋" w:eastAsia="仿宋" w:hAnsi="仿宋" w:cs="仿宋" w:hint="eastAsia"/>
          <w:sz w:val="32"/>
          <w:szCs w:val="32"/>
        </w:rPr>
        <w:t>学院教学工作委员会章程。</w:t>
      </w:r>
    </w:p>
    <w:p w:rsidR="00114108" w:rsidRDefault="00114108" w:rsidP="00114108">
      <w:pPr>
        <w:pStyle w:val="ab"/>
        <w:spacing w:before="75" w:after="75" w:line="360"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第二条 教学工作委员会是在院长和分管教学工作的学院领导统筹下，对学院教学工作进行研究、决策、监督、咨询、指导、审议、评价的专家组织。</w:t>
      </w:r>
    </w:p>
    <w:p w:rsidR="00114108" w:rsidRDefault="00114108" w:rsidP="00114108">
      <w:pPr>
        <w:spacing w:line="360" w:lineRule="auto"/>
        <w:ind w:firstLineChars="1000" w:firstLine="3213"/>
        <w:rPr>
          <w:rFonts w:ascii="黑体" w:eastAsia="黑体" w:hAnsi="黑体" w:cs="黑体"/>
          <w:b/>
          <w:bCs/>
          <w:color w:val="000000" w:themeColor="text1"/>
          <w:sz w:val="32"/>
          <w:szCs w:val="32"/>
          <w:shd w:val="clear" w:color="auto" w:fill="FFFFFF"/>
        </w:rPr>
      </w:pPr>
      <w:r>
        <w:rPr>
          <w:rFonts w:ascii="黑体" w:eastAsia="黑体" w:hAnsi="黑体" w:cs="黑体" w:hint="eastAsia"/>
          <w:b/>
          <w:bCs/>
          <w:color w:val="000000" w:themeColor="text1"/>
          <w:sz w:val="32"/>
          <w:szCs w:val="32"/>
          <w:shd w:val="clear" w:color="auto" w:fill="FFFFFF"/>
        </w:rPr>
        <w:t>第二章 组织机构</w:t>
      </w:r>
    </w:p>
    <w:p w:rsidR="00114108" w:rsidRDefault="00114108" w:rsidP="00114108">
      <w:pPr>
        <w:pStyle w:val="ab"/>
        <w:spacing w:before="75" w:after="75" w:line="360" w:lineRule="auto"/>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 xml:space="preserve">第三条 </w:t>
      </w:r>
      <w:r>
        <w:rPr>
          <w:rFonts w:ascii="仿宋" w:eastAsia="仿宋" w:hAnsi="仿宋" w:cs="仿宋" w:hint="eastAsia"/>
          <w:sz w:val="32"/>
          <w:szCs w:val="32"/>
        </w:rPr>
        <w:t>教学工作委员会设主任委员1人，副主任委员1人，委员人数根据需要确定，一般7-9人。人员由学院党政联席会议通过后决定。</w:t>
      </w:r>
    </w:p>
    <w:p w:rsidR="00114108" w:rsidRDefault="00114108" w:rsidP="00114108">
      <w:pPr>
        <w:pStyle w:val="ab"/>
        <w:spacing w:before="75" w:after="75" w:line="360" w:lineRule="auto"/>
        <w:ind w:firstLineChars="200" w:firstLine="640"/>
        <w:rPr>
          <w:rFonts w:ascii="仿宋" w:eastAsia="仿宋" w:hAnsi="仿宋" w:cs="仿宋"/>
          <w:sz w:val="32"/>
          <w:szCs w:val="32"/>
        </w:rPr>
      </w:pPr>
      <w:r>
        <w:rPr>
          <w:rFonts w:ascii="仿宋" w:eastAsia="仿宋" w:hAnsi="仿宋" w:cs="仿宋" w:hint="eastAsia"/>
          <w:sz w:val="32"/>
          <w:szCs w:val="32"/>
        </w:rPr>
        <w:t>第四条 教学工作委员会设秘书1人，由学院教学秘书担任，主要负责组织和开展日常活动。</w:t>
      </w:r>
    </w:p>
    <w:p w:rsidR="00114108" w:rsidRDefault="00114108" w:rsidP="00114108">
      <w:pPr>
        <w:pStyle w:val="ab"/>
        <w:spacing w:before="75" w:after="75" w:line="360" w:lineRule="auto"/>
        <w:ind w:firstLineChars="200" w:firstLine="640"/>
        <w:rPr>
          <w:rFonts w:ascii="仿宋" w:eastAsia="仿宋" w:hAnsi="仿宋" w:cs="仿宋"/>
          <w:color w:val="000000"/>
          <w:sz w:val="32"/>
          <w:szCs w:val="32"/>
        </w:rPr>
      </w:pPr>
      <w:r>
        <w:rPr>
          <w:rFonts w:ascii="仿宋" w:eastAsia="仿宋" w:hAnsi="仿宋" w:cs="仿宋" w:hint="eastAsia"/>
          <w:sz w:val="32"/>
          <w:szCs w:val="32"/>
        </w:rPr>
        <w:t>第五条 委员由学院从事本学科专业教学工作的专家组成，现任教育部有关学科教学指导委员会委员、秘书的可</w:t>
      </w:r>
      <w:r>
        <w:rPr>
          <w:rFonts w:ascii="仿宋" w:eastAsia="仿宋" w:hAnsi="仿宋" w:cs="仿宋" w:hint="eastAsia"/>
          <w:color w:val="000000"/>
          <w:sz w:val="32"/>
          <w:szCs w:val="32"/>
        </w:rPr>
        <w:t xml:space="preserve">优先推荐为学院教学工作委员会委员。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Pr>
          <w:rFonts w:ascii="仿宋" w:eastAsia="仿宋" w:hAnsi="仿宋" w:cs="仿宋" w:hint="eastAsia"/>
          <w:sz w:val="32"/>
          <w:szCs w:val="32"/>
        </w:rPr>
        <w:lastRenderedPageBreak/>
        <w:t xml:space="preserve">第六条 </w:t>
      </w:r>
      <w:r>
        <w:rPr>
          <w:rFonts w:ascii="仿宋" w:eastAsia="仿宋" w:hAnsi="仿宋" w:cs="仿宋" w:hint="eastAsia"/>
          <w:color w:val="000000"/>
          <w:sz w:val="32"/>
          <w:szCs w:val="32"/>
        </w:rPr>
        <w:t xml:space="preserve">旅游学院教学工作委员会实行任期制，每届任期三年，连任一般不超过两届。 </w:t>
      </w:r>
    </w:p>
    <w:p w:rsidR="00114108" w:rsidRDefault="00114108" w:rsidP="00114108">
      <w:pPr>
        <w:pStyle w:val="ab"/>
        <w:spacing w:before="157" w:after="75" w:line="360" w:lineRule="auto"/>
        <w:jc w:val="both"/>
        <w:rPr>
          <w:rFonts w:ascii="仿宋" w:eastAsia="仿宋" w:hAnsi="仿宋" w:cs="仿宋"/>
          <w:b/>
          <w:sz w:val="32"/>
          <w:szCs w:val="32"/>
        </w:rPr>
      </w:pPr>
      <w:r>
        <w:rPr>
          <w:rFonts w:ascii="黑体" w:eastAsia="黑体" w:hAnsi="黑体" w:cs="黑体" w:hint="eastAsia"/>
          <w:b/>
          <w:color w:val="000000"/>
          <w:sz w:val="32"/>
          <w:szCs w:val="32"/>
        </w:rPr>
        <w:t xml:space="preserve">              第三章  委员会工作职责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第七条 组织和开展本科教学领域的理论与实践研究，引领学院重大教学改革发展的决策。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第八条 指导学院的专业设置、课程及课程群的建设。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第九条 修订培养方案、审议教学大纲等。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第十条 指导教材的选用。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第十一条 规范实验室、基地建设，并对实践教学、教学实验室建设等工作提出指导性建议。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第十二条 指导教学评价和教学质量监控工作，对学院各教学部门和教师员工的教学与管理工作进行检查评估。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第十三条 规划学院教师发展，制定教师培训计划，组织教师培训、教学研讨和交流等活动。 </w:t>
      </w:r>
    </w:p>
    <w:p w:rsidR="00114108" w:rsidRPr="00D17760" w:rsidRDefault="00114108" w:rsidP="00114108">
      <w:pPr>
        <w:pStyle w:val="ab"/>
        <w:spacing w:before="75" w:after="75" w:line="360" w:lineRule="auto"/>
        <w:ind w:firstLine="639"/>
        <w:rPr>
          <w:rFonts w:ascii="仿宋" w:eastAsia="仿宋" w:hAnsi="仿宋" w:cs="仿宋"/>
          <w:sz w:val="32"/>
          <w:szCs w:val="32"/>
        </w:rPr>
      </w:pPr>
      <w:r w:rsidRPr="00D17760">
        <w:rPr>
          <w:rFonts w:ascii="仿宋" w:eastAsia="仿宋" w:hAnsi="仿宋" w:cs="仿宋" w:hint="eastAsia"/>
          <w:sz w:val="32"/>
          <w:szCs w:val="32"/>
        </w:rPr>
        <w:t xml:space="preserve">第十四条 评定和推荐学院各类本科教学工程项目、教学改革项目、教学成果奖等各类教学奖励。 </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第十五条 核查教风、学风中教学事故与差错等教学异常情况，并提出学院处理意见。</w:t>
      </w:r>
    </w:p>
    <w:p w:rsidR="00114108" w:rsidRPr="00D17760" w:rsidRDefault="00114108" w:rsidP="00114108">
      <w:pPr>
        <w:pStyle w:val="ab"/>
        <w:spacing w:before="75" w:after="75" w:line="360" w:lineRule="auto"/>
        <w:ind w:firstLine="639"/>
        <w:jc w:val="both"/>
        <w:rPr>
          <w:rFonts w:ascii="仿宋" w:eastAsia="仿宋" w:hAnsi="仿宋" w:cs="仿宋"/>
          <w:sz w:val="32"/>
          <w:szCs w:val="32"/>
        </w:rPr>
      </w:pPr>
      <w:r w:rsidRPr="00D17760">
        <w:rPr>
          <w:rFonts w:ascii="仿宋" w:eastAsia="仿宋" w:hAnsi="仿宋" w:cs="仿宋" w:hint="eastAsia"/>
          <w:sz w:val="32"/>
          <w:szCs w:val="32"/>
        </w:rPr>
        <w:t xml:space="preserve">第十六条 组织教师进行教学研究，开展教学方法、考试方法等改革。 </w:t>
      </w:r>
    </w:p>
    <w:p w:rsidR="00114108" w:rsidRPr="00BA4C4C" w:rsidRDefault="00114108" w:rsidP="00BA4C4C">
      <w:pPr>
        <w:pStyle w:val="ab"/>
        <w:spacing w:before="75" w:after="75" w:line="360" w:lineRule="auto"/>
        <w:ind w:firstLine="639"/>
        <w:jc w:val="both"/>
        <w:rPr>
          <w:rStyle w:val="ac"/>
          <w:rFonts w:ascii="仿宋_GB2312" w:eastAsia="仿宋_GB2312" w:hAnsi="仿宋_GB2312" w:cs="仿宋_GB2312"/>
          <w:sz w:val="32"/>
          <w:szCs w:val="32"/>
        </w:rPr>
      </w:pPr>
      <w:r w:rsidRPr="00D17760">
        <w:rPr>
          <w:rFonts w:ascii="仿宋" w:eastAsia="仿宋" w:hAnsi="仿宋" w:cs="仿宋" w:hint="eastAsia"/>
          <w:sz w:val="32"/>
          <w:szCs w:val="32"/>
        </w:rPr>
        <w:lastRenderedPageBreak/>
        <w:t xml:space="preserve">第十七条 承担学院本科教学的其他任务。 </w:t>
      </w:r>
    </w:p>
    <w:p w:rsidR="00114108" w:rsidRPr="00D17760" w:rsidRDefault="00114108" w:rsidP="00114108">
      <w:pPr>
        <w:pStyle w:val="ab"/>
        <w:spacing w:line="360" w:lineRule="auto"/>
        <w:jc w:val="center"/>
        <w:rPr>
          <w:rFonts w:ascii="黑体" w:eastAsia="黑体" w:hAnsi="黑体" w:cs="黑体"/>
          <w:b/>
          <w:sz w:val="32"/>
          <w:szCs w:val="32"/>
        </w:rPr>
      </w:pPr>
      <w:r>
        <w:rPr>
          <w:rStyle w:val="ac"/>
          <w:rFonts w:ascii="黑体" w:eastAsia="黑体" w:hAnsi="黑体" w:cs="黑体" w:hint="eastAsia"/>
          <w:sz w:val="32"/>
          <w:szCs w:val="32"/>
        </w:rPr>
        <w:t>第四章  工作制度</w:t>
      </w:r>
    </w:p>
    <w:p w:rsidR="00114108" w:rsidRPr="00D17760" w:rsidRDefault="00114108" w:rsidP="00114108">
      <w:pPr>
        <w:pStyle w:val="ab"/>
        <w:spacing w:line="360" w:lineRule="auto"/>
        <w:ind w:firstLineChars="250" w:firstLine="800"/>
        <w:rPr>
          <w:rFonts w:ascii="仿宋" w:eastAsia="仿宋" w:hAnsi="仿宋" w:cs="仿宋"/>
          <w:color w:val="000000" w:themeColor="text1"/>
          <w:sz w:val="32"/>
          <w:szCs w:val="32"/>
        </w:rPr>
      </w:pPr>
      <w:r w:rsidRPr="00D17760">
        <w:rPr>
          <w:rFonts w:ascii="仿宋" w:eastAsia="仿宋" w:hAnsi="仿宋" w:cs="仿宋" w:hint="eastAsia"/>
          <w:color w:val="000000" w:themeColor="text1"/>
          <w:sz w:val="32"/>
          <w:szCs w:val="32"/>
        </w:rPr>
        <w:t>第十八条 例会制度。教学工作委员会全体会议在教学工作委员会主任主持下每学期至少召开一次。教学工作委员会的决议须在有三分之二的委员参加会议的情况下，经与会人数的过半通过，方为有效。如教学工作委员会主任因故不能主持，可委托教学工作委员会其他人主持。</w:t>
      </w:r>
    </w:p>
    <w:p w:rsidR="00114108" w:rsidRPr="00D17760" w:rsidRDefault="00114108" w:rsidP="00114108">
      <w:pPr>
        <w:pStyle w:val="ab"/>
        <w:spacing w:line="360" w:lineRule="auto"/>
        <w:ind w:firstLineChars="250" w:firstLine="800"/>
        <w:rPr>
          <w:rFonts w:ascii="仿宋" w:eastAsia="仿宋" w:hAnsi="仿宋" w:cs="仿宋"/>
          <w:color w:val="000000" w:themeColor="text1"/>
          <w:sz w:val="32"/>
          <w:szCs w:val="32"/>
        </w:rPr>
      </w:pPr>
      <w:r w:rsidRPr="00D17760">
        <w:rPr>
          <w:rFonts w:ascii="仿宋" w:eastAsia="仿宋" w:hAnsi="仿宋" w:cs="仿宋" w:hint="eastAsia"/>
          <w:color w:val="000000" w:themeColor="text1"/>
          <w:sz w:val="32"/>
          <w:szCs w:val="32"/>
        </w:rPr>
        <w:t>第十九条 临时会议制度。根据工作需要，可临时召集教学工作委员开会。教学工作委员会临时会议，到会委员人数达到三分之二（含）以上即可举行。</w:t>
      </w:r>
    </w:p>
    <w:p w:rsidR="00114108" w:rsidRPr="00D17760" w:rsidRDefault="00114108" w:rsidP="00BA4C4C">
      <w:pPr>
        <w:pStyle w:val="ab"/>
        <w:spacing w:line="360" w:lineRule="auto"/>
        <w:ind w:firstLineChars="250" w:firstLine="800"/>
        <w:rPr>
          <w:rFonts w:ascii="仿宋" w:eastAsia="仿宋" w:hAnsi="仿宋" w:cs="仿宋"/>
          <w:color w:val="000000" w:themeColor="text1"/>
          <w:sz w:val="32"/>
          <w:szCs w:val="32"/>
        </w:rPr>
      </w:pPr>
      <w:r w:rsidRPr="00D17760">
        <w:rPr>
          <w:rFonts w:ascii="仿宋" w:eastAsia="仿宋" w:hAnsi="仿宋" w:cs="仿宋" w:hint="eastAsia"/>
          <w:color w:val="000000" w:themeColor="text1"/>
          <w:sz w:val="32"/>
          <w:szCs w:val="32"/>
        </w:rPr>
        <w:t>第二十条 定点联系制度。教学工作委员会委员应深入教学一线了解教学情况，每学期至少一次直接听取师生有关教学方面意见，以取得正确信息反馈。</w:t>
      </w:r>
    </w:p>
    <w:p w:rsidR="00114108" w:rsidRPr="00D17760" w:rsidRDefault="00114108" w:rsidP="00114108">
      <w:pPr>
        <w:pStyle w:val="ab"/>
        <w:spacing w:line="360" w:lineRule="auto"/>
        <w:ind w:firstLine="555"/>
        <w:jc w:val="center"/>
        <w:rPr>
          <w:rFonts w:ascii="黑体" w:eastAsia="黑体" w:hAnsi="黑体" w:cs="黑体"/>
          <w:sz w:val="32"/>
          <w:szCs w:val="32"/>
        </w:rPr>
      </w:pPr>
      <w:r w:rsidRPr="00D17760">
        <w:rPr>
          <w:rStyle w:val="ac"/>
          <w:rFonts w:ascii="黑体" w:eastAsia="黑体" w:hAnsi="黑体" w:cs="黑体" w:hint="eastAsia"/>
          <w:sz w:val="32"/>
          <w:szCs w:val="32"/>
        </w:rPr>
        <w:t>第五章</w:t>
      </w:r>
      <w:r>
        <w:rPr>
          <w:rStyle w:val="ac"/>
          <w:rFonts w:ascii="黑体" w:eastAsia="黑体" w:hAnsi="黑体" w:cs="黑体" w:hint="eastAsia"/>
          <w:sz w:val="32"/>
          <w:szCs w:val="32"/>
        </w:rPr>
        <w:t xml:space="preserve">  </w:t>
      </w:r>
      <w:r w:rsidRPr="00D17760">
        <w:rPr>
          <w:rStyle w:val="ac"/>
          <w:rFonts w:ascii="黑体" w:eastAsia="黑体" w:hAnsi="黑体" w:cs="黑体" w:hint="eastAsia"/>
          <w:sz w:val="32"/>
          <w:szCs w:val="32"/>
        </w:rPr>
        <w:t>附则</w:t>
      </w:r>
    </w:p>
    <w:p w:rsidR="00114108" w:rsidRPr="00BA4C4C" w:rsidRDefault="00114108" w:rsidP="00BA4C4C">
      <w:pPr>
        <w:pStyle w:val="ab"/>
        <w:spacing w:line="360" w:lineRule="auto"/>
        <w:ind w:firstLine="680"/>
        <w:rPr>
          <w:rFonts w:ascii="仿宋" w:eastAsia="仿宋" w:hAnsi="仿宋" w:cs="仿宋"/>
          <w:color w:val="000000" w:themeColor="text1"/>
          <w:sz w:val="32"/>
          <w:szCs w:val="32"/>
        </w:rPr>
      </w:pPr>
      <w:r w:rsidRPr="00D17760">
        <w:rPr>
          <w:rFonts w:ascii="仿宋" w:eastAsia="仿宋" w:hAnsi="仿宋" w:cs="仿宋" w:hint="eastAsia"/>
          <w:color w:val="000000" w:themeColor="text1"/>
          <w:sz w:val="32"/>
          <w:szCs w:val="32"/>
        </w:rPr>
        <w:t>以上条例自公布之日起实行，由教学工作委员会负责解释。</w:t>
      </w:r>
    </w:p>
    <w:p w:rsidR="003C0F4D" w:rsidRDefault="003C0F4D" w:rsidP="00D56DD2">
      <w:pPr>
        <w:pStyle w:val="ab"/>
        <w:shd w:val="clear" w:color="auto" w:fill="FFFFFF"/>
        <w:adjustRightInd w:val="0"/>
        <w:snapToGrid w:val="0"/>
        <w:spacing w:beforeLines="50" w:afterLines="50" w:line="600" w:lineRule="exact"/>
        <w:ind w:right="160" w:firstLineChars="198" w:firstLine="634"/>
        <w:jc w:val="right"/>
        <w:rPr>
          <w:rFonts w:ascii="仿宋_GB2312" w:eastAsia="仿宋_GB2312"/>
          <w:sz w:val="32"/>
          <w:szCs w:val="32"/>
        </w:rPr>
      </w:pPr>
      <w:r>
        <w:rPr>
          <w:rFonts w:ascii="仿宋_GB2312" w:eastAsia="仿宋_GB2312" w:hint="eastAsia"/>
          <w:sz w:val="32"/>
          <w:szCs w:val="32"/>
        </w:rPr>
        <w:t>南昌大学旅游学院</w:t>
      </w:r>
    </w:p>
    <w:p w:rsidR="002A79B7" w:rsidRPr="00817716" w:rsidRDefault="003C0F4D" w:rsidP="00D56DD2">
      <w:pPr>
        <w:pStyle w:val="ab"/>
        <w:shd w:val="clear" w:color="auto" w:fill="FFFFFF"/>
        <w:adjustRightInd w:val="0"/>
        <w:snapToGrid w:val="0"/>
        <w:spacing w:beforeLines="50" w:afterLines="50" w:line="600" w:lineRule="exact"/>
        <w:ind w:firstLineChars="198" w:firstLine="634"/>
        <w:jc w:val="right"/>
        <w:rPr>
          <w:rFonts w:ascii="仿宋_GB2312" w:eastAsia="仿宋_GB2312"/>
          <w:sz w:val="32"/>
          <w:szCs w:val="32"/>
        </w:rPr>
      </w:pPr>
      <w:r>
        <w:rPr>
          <w:rFonts w:ascii="仿宋_GB2312" w:eastAsia="仿宋_GB2312" w:hint="eastAsia"/>
          <w:sz w:val="32"/>
          <w:szCs w:val="32"/>
        </w:rPr>
        <w:t>20</w:t>
      </w:r>
      <w:r w:rsidR="00D1757A">
        <w:rPr>
          <w:rFonts w:ascii="仿宋_GB2312" w:eastAsia="仿宋_GB2312" w:hint="eastAsia"/>
          <w:sz w:val="32"/>
          <w:szCs w:val="32"/>
        </w:rPr>
        <w:t>19</w:t>
      </w:r>
      <w:r>
        <w:rPr>
          <w:rFonts w:ascii="仿宋_GB2312" w:eastAsia="仿宋_GB2312" w:hint="eastAsia"/>
          <w:sz w:val="32"/>
          <w:szCs w:val="32"/>
        </w:rPr>
        <w:t>年</w:t>
      </w:r>
      <w:r w:rsidR="00D1757A">
        <w:rPr>
          <w:rFonts w:ascii="仿宋_GB2312" w:eastAsia="仿宋_GB2312" w:hint="eastAsia"/>
          <w:sz w:val="32"/>
          <w:szCs w:val="32"/>
        </w:rPr>
        <w:t>12</w:t>
      </w:r>
      <w:r>
        <w:rPr>
          <w:rFonts w:ascii="仿宋_GB2312" w:eastAsia="仿宋_GB2312" w:hint="eastAsia"/>
          <w:sz w:val="32"/>
          <w:szCs w:val="32"/>
        </w:rPr>
        <w:t>月</w:t>
      </w:r>
      <w:r w:rsidR="00D1757A">
        <w:rPr>
          <w:rFonts w:ascii="仿宋_GB2312" w:eastAsia="仿宋_GB2312" w:hint="eastAsia"/>
          <w:sz w:val="32"/>
          <w:szCs w:val="32"/>
        </w:rPr>
        <w:t>27</w:t>
      </w:r>
      <w:r>
        <w:rPr>
          <w:rFonts w:ascii="仿宋_GB2312" w:eastAsia="仿宋_GB2312" w:hint="eastAsia"/>
          <w:sz w:val="32"/>
          <w:szCs w:val="32"/>
        </w:rPr>
        <w:t>日</w:t>
      </w: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C3039B" w:rsidTr="009F36F5">
        <w:tc>
          <w:tcPr>
            <w:tcW w:w="8522" w:type="dxa"/>
            <w:tcBorders>
              <w:top w:val="single" w:sz="12" w:space="0" w:color="auto"/>
              <w:left w:val="nil"/>
              <w:bottom w:val="single" w:sz="12" w:space="0" w:color="auto"/>
              <w:right w:val="nil"/>
            </w:tcBorders>
            <w:hideMark/>
          </w:tcPr>
          <w:p w:rsidR="00C3039B" w:rsidRDefault="00C3039B" w:rsidP="00114108">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                20</w:t>
            </w:r>
            <w:r w:rsidR="00114108">
              <w:rPr>
                <w:rFonts w:ascii="仿宋_GB2312" w:eastAsia="仿宋_GB2312" w:hAnsi="Calibri" w:hint="eastAsia"/>
                <w:sz w:val="28"/>
                <w:szCs w:val="28"/>
                <w:lang w:val="zh-CN"/>
              </w:rPr>
              <w:t>20</w:t>
            </w:r>
            <w:r>
              <w:rPr>
                <w:rFonts w:ascii="仿宋_GB2312" w:eastAsia="仿宋_GB2312" w:hAnsi="Calibri" w:hint="eastAsia"/>
                <w:sz w:val="28"/>
                <w:szCs w:val="28"/>
                <w:lang w:val="zh-CN"/>
              </w:rPr>
              <w:t>年</w:t>
            </w:r>
            <w:r w:rsidR="00114108">
              <w:rPr>
                <w:rFonts w:ascii="仿宋_GB2312" w:eastAsia="仿宋_GB2312" w:hAnsi="Calibri" w:hint="eastAsia"/>
                <w:sz w:val="28"/>
                <w:szCs w:val="28"/>
                <w:lang w:val="zh-CN"/>
              </w:rPr>
              <w:t>01</w:t>
            </w:r>
            <w:r>
              <w:rPr>
                <w:rFonts w:ascii="仿宋_GB2312" w:eastAsia="仿宋_GB2312" w:hAnsi="Calibri" w:hint="eastAsia"/>
                <w:sz w:val="28"/>
                <w:szCs w:val="28"/>
                <w:lang w:val="zh-CN"/>
              </w:rPr>
              <w:t>月</w:t>
            </w:r>
            <w:r w:rsidR="00114108">
              <w:rPr>
                <w:rFonts w:ascii="仿宋_GB2312" w:eastAsia="仿宋_GB2312" w:hAnsi="Calibri" w:hint="eastAsia"/>
                <w:sz w:val="28"/>
                <w:szCs w:val="28"/>
                <w:lang w:val="zh-CN"/>
              </w:rPr>
              <w:t>02</w:t>
            </w:r>
            <w:r>
              <w:rPr>
                <w:rFonts w:ascii="仿宋_GB2312" w:eastAsia="仿宋_GB2312" w:hAnsi="Calibri" w:hint="eastAsia"/>
                <w:sz w:val="28"/>
                <w:szCs w:val="28"/>
                <w:lang w:val="zh-CN"/>
              </w:rPr>
              <w:t>日印发</w:t>
            </w:r>
          </w:p>
        </w:tc>
      </w:tr>
    </w:tbl>
    <w:p w:rsidR="00C3039B" w:rsidRPr="00C3039B" w:rsidRDefault="00C3039B" w:rsidP="0063491F">
      <w:pPr>
        <w:adjustRightInd w:val="0"/>
        <w:snapToGrid w:val="0"/>
        <w:spacing w:line="600" w:lineRule="exact"/>
        <w:ind w:firstLineChars="200" w:firstLine="640"/>
        <w:rPr>
          <w:rFonts w:ascii="仿宋_GB2312" w:eastAsia="仿宋_GB2312" w:cstheme="minorBidi"/>
          <w:sz w:val="32"/>
          <w:szCs w:val="32"/>
        </w:rPr>
      </w:pPr>
    </w:p>
    <w:sectPr w:rsidR="00C3039B" w:rsidRPr="00C3039B" w:rsidSect="00D84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475" w:rsidRDefault="007A5475" w:rsidP="007975F4">
      <w:r>
        <w:separator/>
      </w:r>
    </w:p>
  </w:endnote>
  <w:endnote w:type="continuationSeparator" w:id="0">
    <w:p w:rsidR="007A5475" w:rsidRDefault="007A5475" w:rsidP="00797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475" w:rsidRDefault="007A5475" w:rsidP="007975F4">
      <w:r>
        <w:separator/>
      </w:r>
    </w:p>
  </w:footnote>
  <w:footnote w:type="continuationSeparator" w:id="0">
    <w:p w:rsidR="007A5475" w:rsidRDefault="007A5475" w:rsidP="00797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C41"/>
    <w:multiLevelType w:val="hybridMultilevel"/>
    <w:tmpl w:val="A186FCBC"/>
    <w:lvl w:ilvl="0" w:tplc="E8C69932">
      <w:start w:val="1"/>
      <w:numFmt w:val="japaneseCounting"/>
      <w:lvlText w:val="（%1）"/>
      <w:lvlJc w:val="left"/>
      <w:pPr>
        <w:ind w:left="2019"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07D30A5"/>
    <w:multiLevelType w:val="hybridMultilevel"/>
    <w:tmpl w:val="5B8448E6"/>
    <w:lvl w:ilvl="0" w:tplc="5E4C1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434C14"/>
    <w:multiLevelType w:val="hybridMultilevel"/>
    <w:tmpl w:val="45B836DA"/>
    <w:lvl w:ilvl="0" w:tplc="DBAC0A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F0DF31"/>
    <w:multiLevelType w:val="singleLevel"/>
    <w:tmpl w:val="53F0DF31"/>
    <w:lvl w:ilvl="0">
      <w:start w:val="1"/>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007"/>
    <w:rsid w:val="000020A1"/>
    <w:rsid w:val="00015CA2"/>
    <w:rsid w:val="00016008"/>
    <w:rsid w:val="00031169"/>
    <w:rsid w:val="0003538E"/>
    <w:rsid w:val="00042C36"/>
    <w:rsid w:val="00057BE2"/>
    <w:rsid w:val="000C03AE"/>
    <w:rsid w:val="000C41E1"/>
    <w:rsid w:val="000F306C"/>
    <w:rsid w:val="00114108"/>
    <w:rsid w:val="00190329"/>
    <w:rsid w:val="001C033F"/>
    <w:rsid w:val="00237D95"/>
    <w:rsid w:val="002A79B7"/>
    <w:rsid w:val="003304C9"/>
    <w:rsid w:val="0034218E"/>
    <w:rsid w:val="00357FCD"/>
    <w:rsid w:val="00373960"/>
    <w:rsid w:val="003849CD"/>
    <w:rsid w:val="003A2062"/>
    <w:rsid w:val="003C0F4D"/>
    <w:rsid w:val="00407FA3"/>
    <w:rsid w:val="00434229"/>
    <w:rsid w:val="00445977"/>
    <w:rsid w:val="004556CA"/>
    <w:rsid w:val="004841AF"/>
    <w:rsid w:val="004C228C"/>
    <w:rsid w:val="004D6548"/>
    <w:rsid w:val="005041E4"/>
    <w:rsid w:val="00522402"/>
    <w:rsid w:val="00544987"/>
    <w:rsid w:val="00551424"/>
    <w:rsid w:val="00597E2C"/>
    <w:rsid w:val="005A0081"/>
    <w:rsid w:val="005A390E"/>
    <w:rsid w:val="00600B07"/>
    <w:rsid w:val="006333A2"/>
    <w:rsid w:val="0063491F"/>
    <w:rsid w:val="00642D63"/>
    <w:rsid w:val="00662A02"/>
    <w:rsid w:val="00677781"/>
    <w:rsid w:val="006934BA"/>
    <w:rsid w:val="007204FA"/>
    <w:rsid w:val="007341F3"/>
    <w:rsid w:val="00735152"/>
    <w:rsid w:val="007376F1"/>
    <w:rsid w:val="007853F2"/>
    <w:rsid w:val="007975F4"/>
    <w:rsid w:val="007A5475"/>
    <w:rsid w:val="007A7E75"/>
    <w:rsid w:val="007E0BB8"/>
    <w:rsid w:val="007F16EC"/>
    <w:rsid w:val="00801B50"/>
    <w:rsid w:val="00817716"/>
    <w:rsid w:val="00880622"/>
    <w:rsid w:val="008A2CF5"/>
    <w:rsid w:val="008B6BD9"/>
    <w:rsid w:val="008C7620"/>
    <w:rsid w:val="008D287F"/>
    <w:rsid w:val="00906342"/>
    <w:rsid w:val="00916946"/>
    <w:rsid w:val="00926F0B"/>
    <w:rsid w:val="00930174"/>
    <w:rsid w:val="00930BA2"/>
    <w:rsid w:val="009336AB"/>
    <w:rsid w:val="009729AA"/>
    <w:rsid w:val="009841AC"/>
    <w:rsid w:val="009A3CD2"/>
    <w:rsid w:val="00AA05A2"/>
    <w:rsid w:val="00AA1AB7"/>
    <w:rsid w:val="00AB183E"/>
    <w:rsid w:val="00B0061D"/>
    <w:rsid w:val="00B11335"/>
    <w:rsid w:val="00B16F52"/>
    <w:rsid w:val="00B25D27"/>
    <w:rsid w:val="00B55B34"/>
    <w:rsid w:val="00BA4C4C"/>
    <w:rsid w:val="00BC60EB"/>
    <w:rsid w:val="00C26229"/>
    <w:rsid w:val="00C26691"/>
    <w:rsid w:val="00C3039B"/>
    <w:rsid w:val="00C36974"/>
    <w:rsid w:val="00C81535"/>
    <w:rsid w:val="00CA6CAC"/>
    <w:rsid w:val="00D14BC1"/>
    <w:rsid w:val="00D1757A"/>
    <w:rsid w:val="00D32D7C"/>
    <w:rsid w:val="00D50A92"/>
    <w:rsid w:val="00D56DD2"/>
    <w:rsid w:val="00D84A87"/>
    <w:rsid w:val="00D86007"/>
    <w:rsid w:val="00D945FA"/>
    <w:rsid w:val="00D97D91"/>
    <w:rsid w:val="00DD44A6"/>
    <w:rsid w:val="00DE561A"/>
    <w:rsid w:val="00DE7CD4"/>
    <w:rsid w:val="00DF0961"/>
    <w:rsid w:val="00DF36EF"/>
    <w:rsid w:val="00E07093"/>
    <w:rsid w:val="00E278D2"/>
    <w:rsid w:val="00E4372C"/>
    <w:rsid w:val="00E57E53"/>
    <w:rsid w:val="00E84933"/>
    <w:rsid w:val="00EA0955"/>
    <w:rsid w:val="00EC6C24"/>
    <w:rsid w:val="00EF71B3"/>
    <w:rsid w:val="00F034FA"/>
    <w:rsid w:val="00F45330"/>
    <w:rsid w:val="00F506C1"/>
    <w:rsid w:val="00F76D94"/>
    <w:rsid w:val="00F779EE"/>
    <w:rsid w:val="00F825BE"/>
    <w:rsid w:val="00FC1864"/>
    <w:rsid w:val="00FE2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A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007"/>
    <w:pPr>
      <w:ind w:firstLineChars="200" w:firstLine="420"/>
    </w:pPr>
  </w:style>
  <w:style w:type="paragraph" w:styleId="a4">
    <w:name w:val="header"/>
    <w:basedOn w:val="a"/>
    <w:link w:val="Char"/>
    <w:rsid w:val="007975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975F4"/>
    <w:rPr>
      <w:kern w:val="2"/>
      <w:sz w:val="18"/>
      <w:szCs w:val="18"/>
    </w:rPr>
  </w:style>
  <w:style w:type="paragraph" w:styleId="a5">
    <w:name w:val="footer"/>
    <w:basedOn w:val="a"/>
    <w:link w:val="Char0"/>
    <w:rsid w:val="007975F4"/>
    <w:pPr>
      <w:tabs>
        <w:tab w:val="center" w:pos="4153"/>
        <w:tab w:val="right" w:pos="8306"/>
      </w:tabs>
      <w:snapToGrid w:val="0"/>
      <w:jc w:val="left"/>
    </w:pPr>
    <w:rPr>
      <w:sz w:val="18"/>
      <w:szCs w:val="18"/>
    </w:rPr>
  </w:style>
  <w:style w:type="character" w:customStyle="1" w:styleId="Char0">
    <w:name w:val="页脚 Char"/>
    <w:basedOn w:val="a0"/>
    <w:link w:val="a5"/>
    <w:rsid w:val="007975F4"/>
    <w:rPr>
      <w:kern w:val="2"/>
      <w:sz w:val="18"/>
      <w:szCs w:val="18"/>
    </w:rPr>
  </w:style>
  <w:style w:type="character" w:styleId="a6">
    <w:name w:val="annotation reference"/>
    <w:basedOn w:val="a0"/>
    <w:rsid w:val="008D287F"/>
    <w:rPr>
      <w:sz w:val="21"/>
      <w:szCs w:val="21"/>
    </w:rPr>
  </w:style>
  <w:style w:type="paragraph" w:styleId="a7">
    <w:name w:val="annotation text"/>
    <w:basedOn w:val="a"/>
    <w:link w:val="Char1"/>
    <w:rsid w:val="008D287F"/>
    <w:pPr>
      <w:jc w:val="left"/>
    </w:pPr>
  </w:style>
  <w:style w:type="character" w:customStyle="1" w:styleId="Char1">
    <w:name w:val="批注文字 Char"/>
    <w:basedOn w:val="a0"/>
    <w:link w:val="a7"/>
    <w:rsid w:val="008D287F"/>
    <w:rPr>
      <w:kern w:val="2"/>
      <w:sz w:val="21"/>
      <w:szCs w:val="24"/>
    </w:rPr>
  </w:style>
  <w:style w:type="paragraph" w:styleId="a8">
    <w:name w:val="annotation subject"/>
    <w:basedOn w:val="a7"/>
    <w:next w:val="a7"/>
    <w:link w:val="Char2"/>
    <w:rsid w:val="008D287F"/>
    <w:rPr>
      <w:b/>
      <w:bCs/>
    </w:rPr>
  </w:style>
  <w:style w:type="character" w:customStyle="1" w:styleId="Char2">
    <w:name w:val="批注主题 Char"/>
    <w:basedOn w:val="Char1"/>
    <w:link w:val="a8"/>
    <w:rsid w:val="008D287F"/>
    <w:rPr>
      <w:b/>
      <w:bCs/>
      <w:kern w:val="2"/>
      <w:sz w:val="21"/>
      <w:szCs w:val="24"/>
    </w:rPr>
  </w:style>
  <w:style w:type="paragraph" w:styleId="a9">
    <w:name w:val="Balloon Text"/>
    <w:basedOn w:val="a"/>
    <w:link w:val="Char3"/>
    <w:rsid w:val="008D287F"/>
    <w:rPr>
      <w:sz w:val="18"/>
      <w:szCs w:val="18"/>
    </w:rPr>
  </w:style>
  <w:style w:type="character" w:customStyle="1" w:styleId="Char3">
    <w:name w:val="批注框文本 Char"/>
    <w:basedOn w:val="a0"/>
    <w:link w:val="a9"/>
    <w:rsid w:val="008D287F"/>
    <w:rPr>
      <w:kern w:val="2"/>
      <w:sz w:val="18"/>
      <w:szCs w:val="18"/>
    </w:rPr>
  </w:style>
  <w:style w:type="paragraph" w:styleId="aa">
    <w:name w:val="Date"/>
    <w:basedOn w:val="a"/>
    <w:next w:val="a"/>
    <w:link w:val="Char4"/>
    <w:rsid w:val="00D97D91"/>
    <w:pPr>
      <w:ind w:leftChars="2500" w:left="100"/>
    </w:pPr>
  </w:style>
  <w:style w:type="character" w:customStyle="1" w:styleId="Char4">
    <w:name w:val="日期 Char"/>
    <w:basedOn w:val="a0"/>
    <w:link w:val="aa"/>
    <w:rsid w:val="00D97D91"/>
    <w:rPr>
      <w:kern w:val="2"/>
      <w:sz w:val="21"/>
      <w:szCs w:val="24"/>
    </w:rPr>
  </w:style>
  <w:style w:type="paragraph" w:styleId="ab">
    <w:name w:val="Normal (Web)"/>
    <w:basedOn w:val="a"/>
    <w:unhideWhenUsed/>
    <w:qFormat/>
    <w:rsid w:val="002A79B7"/>
    <w:pPr>
      <w:widowControl/>
      <w:jc w:val="left"/>
    </w:pPr>
    <w:rPr>
      <w:rFonts w:ascii="宋体" w:hAnsi="宋体" w:cs="宋体"/>
      <w:kern w:val="0"/>
      <w:sz w:val="24"/>
    </w:rPr>
  </w:style>
  <w:style w:type="character" w:styleId="ac">
    <w:name w:val="Strong"/>
    <w:basedOn w:val="a0"/>
    <w:qFormat/>
    <w:rsid w:val="00114108"/>
    <w:rPr>
      <w: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203</Words>
  <Characters>1160</Characters>
  <Application>Microsoft Office Word</Application>
  <DocSecurity>0</DocSecurity>
  <Lines>9</Lines>
  <Paragraphs>2</Paragraphs>
  <ScaleCrop>false</ScaleCrop>
  <Company>Hewlett-Packard Company</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Yiyang GUO (16521650)</dc:creator>
  <cp:lastModifiedBy>姜海燕</cp:lastModifiedBy>
  <cp:revision>16</cp:revision>
  <cp:lastPrinted>2018-10-15T01:19:00Z</cp:lastPrinted>
  <dcterms:created xsi:type="dcterms:W3CDTF">2018-12-28T08:40:00Z</dcterms:created>
  <dcterms:modified xsi:type="dcterms:W3CDTF">2020-01-02T08:06:00Z</dcterms:modified>
</cp:coreProperties>
</file>