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jc w:val="center"/>
        <w:rPr>
          <w:rFonts w:ascii="宋体" w:hAnsi="宋体" w:cs="仿宋"/>
          <w:snapToGrid w:val="0"/>
          <w:color w:val="FF0000"/>
          <w:spacing w:val="48"/>
          <w:w w:val="80"/>
          <w:kern w:val="0"/>
          <w:sz w:val="84"/>
          <w:szCs w:val="84"/>
        </w:rPr>
      </w:pPr>
      <w:r>
        <w:rPr>
          <w:rFonts w:hint="eastAsia" w:ascii="宋体" w:hAnsi="宋体" w:cs="仿宋"/>
          <w:snapToGrid w:val="0"/>
          <w:color w:val="FF0000"/>
          <w:spacing w:val="48"/>
          <w:w w:val="80"/>
          <w:kern w:val="0"/>
          <w:sz w:val="84"/>
          <w:szCs w:val="84"/>
        </w:rPr>
        <w:t>南昌大学旅游学院函件</w:t>
      </w:r>
    </w:p>
    <w:p>
      <w:pPr>
        <w:tabs>
          <w:tab w:val="left" w:pos="180"/>
        </w:tabs>
        <w:spacing w:before="120" w:after="120"/>
        <w:jc w:val="center"/>
        <w:rPr>
          <w:sz w:val="28"/>
          <w:szCs w:val="28"/>
          <w:u w:val="thick"/>
        </w:rPr>
      </w:pPr>
      <w:r>
        <w:rPr>
          <w:sz w:val="28"/>
        </w:rPr>
        <w:pict>
          <v:line id="直线 4" o:spid="_x0000_s1026" o:spt="20" style="position:absolute;left:0pt;flip:y;margin-left:0pt;margin-top:25.4pt;height:0.7pt;width:442.2pt;z-index:251657216;mso-width-relative:page;mso-height-relative:page;" stroked="t" coordsize="21600,21600">
            <v:path arrowok="t"/>
            <v:fill focussize="0,0"/>
            <v:stroke color="#FF0000"/>
            <v:imagedata o:title=""/>
            <o:lock v:ext="edit"/>
          </v:line>
        </w:pict>
      </w:r>
      <w:r>
        <w:rPr>
          <w:color w:val="FF0000"/>
          <w:sz w:val="28"/>
        </w:rPr>
        <w:pict>
          <v:line id="_x0000_s1027" o:spid="_x0000_s1027" o:spt="20" style="position:absolute;left:0pt;flip:y;margin-left:0pt;margin-top:21pt;height:0.8pt;width:442.2pt;z-index:251658240;mso-width-relative:page;mso-height-relative:page;" stroked="t" coordsize="21600,21600">
            <v:path arrowok="t"/>
            <v:fill focussize="0,0"/>
            <v:stroke weight="2pt" color="#FF0000"/>
            <v:imagedata o:title=""/>
            <o:lock v:ext="edit"/>
          </v:line>
        </w:pict>
      </w:r>
    </w:p>
    <w:p>
      <w:pPr>
        <w:wordWrap w:val="0"/>
        <w:ind w:right="320"/>
        <w:jc w:val="right"/>
        <w:rPr>
          <w:rFonts w:ascii="仿宋_GB2312" w:eastAsia="仿宋_GB2312"/>
          <w:sz w:val="32"/>
          <w:szCs w:val="32"/>
        </w:rPr>
      </w:pPr>
      <w:r>
        <w:rPr>
          <w:rFonts w:hint="eastAsia" w:ascii="仿宋_GB2312" w:eastAsia="仿宋_GB2312"/>
          <w:sz w:val="32"/>
          <w:szCs w:val="32"/>
        </w:rPr>
        <w:t>南大旅院党函</w:t>
      </w:r>
      <w:r>
        <w:rPr>
          <w:rFonts w:hint="eastAsia" w:ascii="仿宋_GB2312" w:hAnsi="宋体" w:eastAsia="仿宋_GB2312"/>
          <w:sz w:val="32"/>
          <w:szCs w:val="32"/>
        </w:rPr>
        <w:t>〔2019〕11号</w:t>
      </w:r>
    </w:p>
    <w:p>
      <w:pPr>
        <w:widowControl/>
        <w:ind w:firstLine="360"/>
        <w:jc w:val="center"/>
        <w:rPr>
          <w:rFonts w:asciiTheme="majorEastAsia" w:hAnsiTheme="majorEastAsia" w:eastAsiaTheme="majorEastAsia"/>
          <w:b/>
          <w:bCs/>
          <w:sz w:val="32"/>
          <w:szCs w:val="32"/>
        </w:rPr>
      </w:pPr>
    </w:p>
    <w:p>
      <w:pPr>
        <w:spacing w:line="560" w:lineRule="exact"/>
        <w:jc w:val="center"/>
        <w:rPr>
          <w:rFonts w:ascii="宋体" w:hAnsi="宋体"/>
          <w:b/>
          <w:sz w:val="36"/>
          <w:szCs w:val="36"/>
        </w:rPr>
      </w:pPr>
      <w:r>
        <w:rPr>
          <w:rFonts w:hint="eastAsia" w:asciiTheme="majorEastAsia" w:hAnsiTheme="majorEastAsia" w:eastAsiaTheme="majorEastAsia"/>
          <w:b/>
          <w:bCs/>
          <w:sz w:val="36"/>
          <w:szCs w:val="36"/>
        </w:rPr>
        <w:t>关于印发《</w:t>
      </w:r>
      <w:r>
        <w:rPr>
          <w:rFonts w:hint="eastAsia" w:ascii="宋体" w:hAnsi="宋体"/>
          <w:b/>
          <w:sz w:val="36"/>
          <w:szCs w:val="36"/>
        </w:rPr>
        <w:t>中共南昌大学旅游学院委员会关于班子</w:t>
      </w:r>
    </w:p>
    <w:p>
      <w:pPr>
        <w:spacing w:line="560" w:lineRule="exact"/>
        <w:jc w:val="center"/>
        <w:rPr>
          <w:rFonts w:ascii="宋体" w:hAnsi="宋体"/>
          <w:b/>
          <w:sz w:val="36"/>
          <w:szCs w:val="36"/>
        </w:rPr>
      </w:pPr>
      <w:r>
        <w:rPr>
          <w:rFonts w:hint="eastAsia" w:ascii="宋体" w:hAnsi="宋体"/>
          <w:b/>
          <w:sz w:val="36"/>
          <w:szCs w:val="36"/>
        </w:rPr>
        <w:t>成员主题教育期间联系点安排方案</w:t>
      </w:r>
      <w:r>
        <w:rPr>
          <w:rFonts w:hint="eastAsia" w:asciiTheme="majorEastAsia" w:hAnsiTheme="majorEastAsia" w:eastAsiaTheme="majorEastAsia"/>
          <w:b/>
          <w:bCs/>
          <w:sz w:val="36"/>
          <w:szCs w:val="36"/>
        </w:rPr>
        <w:t>》的通知</w:t>
      </w:r>
    </w:p>
    <w:p>
      <w:pPr>
        <w:spacing w:line="600" w:lineRule="exact"/>
        <w:jc w:val="center"/>
        <w:rPr>
          <w:rFonts w:ascii="仿宋_GB2312" w:hAnsi="Times New Roman" w:eastAsia="仿宋_GB2312"/>
          <w:sz w:val="32"/>
          <w:szCs w:val="32"/>
        </w:rPr>
      </w:pPr>
    </w:p>
    <w:p>
      <w:pPr>
        <w:spacing w:line="600" w:lineRule="exact"/>
        <w:rPr>
          <w:rFonts w:ascii="仿宋_GB2312" w:hAnsi="Times New Roman" w:eastAsia="仿宋_GB2312"/>
          <w:sz w:val="32"/>
          <w:szCs w:val="32"/>
        </w:rPr>
      </w:pPr>
      <w:r>
        <w:rPr>
          <w:rFonts w:hint="eastAsia" w:ascii="仿宋_GB2312" w:hAnsi="Times New Roman" w:eastAsia="仿宋_GB2312"/>
          <w:sz w:val="32"/>
          <w:szCs w:val="32"/>
        </w:rPr>
        <w:t>院内各党支部、各单位：</w:t>
      </w:r>
    </w:p>
    <w:p>
      <w:pPr>
        <w:jc w:val="left"/>
        <w:rPr>
          <w:rFonts w:ascii="仿宋_GB2312" w:hAnsi="Times New Roman" w:eastAsia="仿宋_GB2312"/>
          <w:sz w:val="32"/>
          <w:szCs w:val="32"/>
        </w:rPr>
      </w:pPr>
      <w:r>
        <w:rPr>
          <w:rFonts w:hint="eastAsia" w:ascii="仿宋_GB2312" w:hAnsi="Times New Roman" w:eastAsia="仿宋_GB2312"/>
          <w:sz w:val="32"/>
          <w:szCs w:val="32"/>
        </w:rPr>
        <w:t xml:space="preserve">   《中共南昌大学旅游学院委员会关于班子成员主题教育期间联系点安排方案》业经2019年11月4日学院党委会审议通过，现予以印发。</w:t>
      </w:r>
    </w:p>
    <w:p>
      <w:pPr>
        <w:rPr>
          <w:rFonts w:ascii="仿宋_GB2312" w:hAnsi="Times New Roman" w:eastAsia="仿宋_GB2312"/>
          <w:sz w:val="32"/>
          <w:szCs w:val="32"/>
        </w:rPr>
      </w:pPr>
      <w:r>
        <w:rPr>
          <w:rFonts w:hint="eastAsia" w:ascii="仿宋_GB2312" w:hAnsi="Times New Roman" w:eastAsia="仿宋_GB2312"/>
          <w:sz w:val="32"/>
          <w:szCs w:val="32"/>
        </w:rPr>
        <w:t xml:space="preserve">                特此通知。</w:t>
      </w:r>
    </w:p>
    <w:p>
      <w:pPr>
        <w:spacing w:line="600" w:lineRule="exact"/>
        <w:ind w:firstLine="5280" w:firstLineChars="1650"/>
        <w:jc w:val="right"/>
        <w:rPr>
          <w:rFonts w:ascii="仿宋_GB2312" w:hAnsi="Times New Roman" w:eastAsia="仿宋_GB2312"/>
          <w:sz w:val="32"/>
          <w:szCs w:val="32"/>
        </w:rPr>
      </w:pPr>
    </w:p>
    <w:p>
      <w:pPr>
        <w:spacing w:line="500" w:lineRule="exact"/>
        <w:jc w:val="right"/>
        <w:rPr>
          <w:rFonts w:ascii="仿宋_GB2312" w:hAnsi="Times New Roman" w:eastAsia="仿宋_GB2312"/>
          <w:sz w:val="32"/>
          <w:szCs w:val="32"/>
        </w:rPr>
      </w:pPr>
    </w:p>
    <w:p>
      <w:pPr>
        <w:spacing w:line="500" w:lineRule="exact"/>
        <w:jc w:val="right"/>
        <w:rPr>
          <w:rFonts w:ascii="仿宋_GB2312" w:hAnsi="Times New Roman" w:eastAsia="仿宋_GB2312"/>
          <w:sz w:val="32"/>
          <w:szCs w:val="32"/>
        </w:rPr>
      </w:pPr>
    </w:p>
    <w:p>
      <w:pPr>
        <w:spacing w:line="500" w:lineRule="exact"/>
        <w:jc w:val="right"/>
        <w:rPr>
          <w:rFonts w:ascii="仿宋_GB2312" w:hAnsi="Times New Roman" w:eastAsia="仿宋_GB2312"/>
          <w:sz w:val="32"/>
          <w:szCs w:val="32"/>
        </w:rPr>
      </w:pPr>
    </w:p>
    <w:p>
      <w:pPr>
        <w:spacing w:line="500" w:lineRule="exact"/>
        <w:jc w:val="right"/>
        <w:rPr>
          <w:rFonts w:ascii="仿宋_GB2312" w:hAnsi="Times New Roman" w:eastAsia="仿宋_GB2312"/>
          <w:sz w:val="32"/>
          <w:szCs w:val="32"/>
        </w:rPr>
      </w:pPr>
    </w:p>
    <w:p>
      <w:pPr>
        <w:spacing w:line="500" w:lineRule="exact"/>
        <w:jc w:val="right"/>
        <w:rPr>
          <w:rFonts w:ascii="仿宋_GB2312" w:hAnsi="Times New Roman" w:eastAsia="仿宋_GB2312"/>
          <w:sz w:val="32"/>
          <w:szCs w:val="32"/>
        </w:rPr>
      </w:pPr>
    </w:p>
    <w:p>
      <w:pPr>
        <w:spacing w:line="500" w:lineRule="exact"/>
        <w:jc w:val="right"/>
        <w:rPr>
          <w:rFonts w:ascii="仿宋_GB2312" w:hAnsi="Times New Roman" w:eastAsia="仿宋_GB2312"/>
          <w:sz w:val="32"/>
          <w:szCs w:val="32"/>
        </w:rPr>
      </w:pPr>
    </w:p>
    <w:p>
      <w:pPr>
        <w:spacing w:line="500" w:lineRule="exact"/>
        <w:jc w:val="right"/>
        <w:rPr>
          <w:rFonts w:ascii="仿宋_GB2312" w:hAnsi="Times New Roman" w:eastAsia="仿宋_GB2312"/>
          <w:sz w:val="32"/>
          <w:szCs w:val="32"/>
        </w:rPr>
      </w:pPr>
    </w:p>
    <w:p>
      <w:pPr>
        <w:spacing w:line="500" w:lineRule="exact"/>
        <w:jc w:val="right"/>
        <w:rPr>
          <w:rFonts w:ascii="仿宋_GB2312" w:hAnsi="Times New Roman" w:eastAsia="仿宋_GB2312"/>
          <w:sz w:val="32"/>
          <w:szCs w:val="32"/>
        </w:rPr>
      </w:pPr>
      <w:r>
        <w:rPr>
          <w:rFonts w:hint="eastAsia" w:ascii="仿宋_GB2312" w:hAnsi="Times New Roman" w:eastAsia="仿宋_GB2312"/>
          <w:sz w:val="32"/>
          <w:szCs w:val="32"/>
        </w:rPr>
        <w:t>中共南昌大学旅游学院委员会</w:t>
      </w:r>
    </w:p>
    <w:p>
      <w:pPr>
        <w:spacing w:line="500" w:lineRule="exact"/>
        <w:jc w:val="right"/>
        <w:rPr>
          <w:rFonts w:ascii="仿宋_GB2312" w:hAnsi="Times New Roman" w:eastAsia="仿宋_GB2312"/>
          <w:sz w:val="32"/>
          <w:szCs w:val="32"/>
        </w:rPr>
      </w:pPr>
      <w:r>
        <w:rPr>
          <w:rFonts w:hint="eastAsia" w:ascii="仿宋_GB2312" w:hAnsi="Times New Roman" w:eastAsia="仿宋_GB2312"/>
          <w:sz w:val="32"/>
          <w:szCs w:val="32"/>
        </w:rPr>
        <w:t xml:space="preserve">                           2019年11月4日</w:t>
      </w:r>
    </w:p>
    <w:p>
      <w:pPr>
        <w:spacing w:line="600" w:lineRule="exact"/>
        <w:ind w:firstLine="640" w:firstLineChars="200"/>
        <w:jc w:val="right"/>
        <w:rPr>
          <w:rFonts w:ascii="仿宋_GB2312" w:hAnsi="Times New Roman" w:eastAsia="仿宋_GB2312"/>
          <w:sz w:val="32"/>
          <w:szCs w:val="32"/>
        </w:rPr>
      </w:pPr>
    </w:p>
    <w:p>
      <w:pPr>
        <w:spacing w:line="560" w:lineRule="exact"/>
        <w:jc w:val="center"/>
        <w:rPr>
          <w:rFonts w:ascii="宋体" w:hAnsi="宋体"/>
          <w:b/>
          <w:sz w:val="36"/>
          <w:szCs w:val="36"/>
        </w:rPr>
      </w:pPr>
      <w:r>
        <w:rPr>
          <w:rFonts w:hint="eastAsia" w:ascii="宋体" w:hAnsi="宋体"/>
          <w:b/>
          <w:sz w:val="36"/>
          <w:szCs w:val="36"/>
        </w:rPr>
        <w:t>中共南昌大学旅游学院委员会关于领导班子成员</w:t>
      </w:r>
    </w:p>
    <w:p>
      <w:pPr>
        <w:spacing w:line="560" w:lineRule="exact"/>
        <w:jc w:val="center"/>
        <w:rPr>
          <w:rFonts w:ascii="宋体" w:hAnsi="宋体"/>
          <w:b/>
          <w:sz w:val="36"/>
          <w:szCs w:val="36"/>
        </w:rPr>
      </w:pPr>
      <w:r>
        <w:rPr>
          <w:rFonts w:hint="eastAsia" w:ascii="宋体" w:hAnsi="宋体"/>
          <w:b/>
          <w:sz w:val="36"/>
          <w:szCs w:val="36"/>
        </w:rPr>
        <w:t>主题教育期间联系点安排方案</w:t>
      </w:r>
    </w:p>
    <w:p>
      <w:pPr>
        <w:spacing w:line="560" w:lineRule="exact"/>
        <w:jc w:val="left"/>
        <w:rPr>
          <w:rFonts w:ascii="仿宋_GB2312" w:hAnsi="仿宋" w:eastAsia="仿宋_GB2312"/>
          <w:sz w:val="32"/>
          <w:szCs w:val="32"/>
        </w:rPr>
      </w:pPr>
      <w:r>
        <w:rPr>
          <w:rFonts w:hint="eastAsia" w:ascii="仿宋_GB2312" w:hAnsi="仿宋" w:eastAsia="仿宋_GB2312"/>
          <w:sz w:val="32"/>
          <w:szCs w:val="32"/>
        </w:rPr>
        <w:t xml:space="preserve">    按上级要求，学院党员班子成员主题教育期间需建立并深入到联系点指导工作的部署要求，结合我院实际，制定如下方案。</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一、总体要求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习近平新时代中国特色社会主义思想为指导，深入落实“守初心、担使命，找差距、抓落实”的总要求，坚持学院党政领导班子带头，建立主题教育联系点，加强以上率下、示范带动，层层传导压力、扛起责任，强化督促指导、走深走实走心，确保主题教育取得实效。</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二、领导班子成员联系点安排</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朱旺力</w:t>
      </w:r>
      <w:r>
        <w:rPr>
          <w:rFonts w:hint="eastAsia" w:ascii="仿宋_GB2312" w:hAnsi="仿宋" w:eastAsia="仿宋_GB2312"/>
          <w:sz w:val="32"/>
          <w:szCs w:val="32"/>
        </w:rPr>
        <w:t xml:space="preserve">  党委书记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负责联系教工党支部中的行政机关党小组、行政人员主题教育开展工作；负责联系教工党支部中的会展经济与管理党小组、会展经济与管理系主题教育开展工作。</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龚志强</w:t>
      </w:r>
      <w:r>
        <w:rPr>
          <w:rFonts w:hint="eastAsia" w:ascii="仿宋_GB2312" w:hAnsi="仿宋" w:eastAsia="仿宋_GB2312"/>
          <w:sz w:val="32"/>
          <w:szCs w:val="32"/>
        </w:rPr>
        <w:t xml:space="preserve">  党委副书记、常务副院长</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负责联系教工党支部中的旅游管理党小组、旅游管理系主题教育开展工作。</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何  琳</w:t>
      </w:r>
      <w:r>
        <w:rPr>
          <w:rFonts w:hint="eastAsia" w:ascii="仿宋_GB2312" w:hAnsi="仿宋" w:eastAsia="仿宋_GB2312"/>
          <w:sz w:val="32"/>
          <w:szCs w:val="32"/>
        </w:rPr>
        <w:t xml:space="preserve">  党委副书记</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负责联系指导本科生党支部、本科生主题教育开展工作。</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旷天伟</w:t>
      </w:r>
      <w:r>
        <w:rPr>
          <w:rFonts w:hint="eastAsia" w:ascii="仿宋_GB2312" w:hAnsi="仿宋" w:eastAsia="仿宋_GB2312"/>
          <w:sz w:val="32"/>
          <w:szCs w:val="32"/>
        </w:rPr>
        <w:t xml:space="preserve">  党委委员、副院长</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负责联系研究生党支部、研究生主题教育开展工作。</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陈洪玮</w:t>
      </w:r>
      <w:r>
        <w:rPr>
          <w:rFonts w:hint="eastAsia" w:ascii="仿宋_GB2312" w:hAnsi="仿宋" w:eastAsia="仿宋_GB2312"/>
          <w:sz w:val="32"/>
          <w:szCs w:val="32"/>
        </w:rPr>
        <w:t xml:space="preserve">  党委委员、副院长</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负责联系教工党支部中的酒店与质量管理党小组、酒店与质量管理系主题教育开展工作。</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三、工作职责</w:t>
      </w:r>
    </w:p>
    <w:p>
      <w:pPr>
        <w:autoSpaceDE w:val="0"/>
        <w:autoSpaceDN w:val="0"/>
        <w:adjustRightInd w:val="0"/>
        <w:spacing w:line="660" w:lineRule="atLeast"/>
        <w:ind w:right="220"/>
        <w:rPr>
          <w:rFonts w:ascii="Times New Roman" w:hAnsi="Times New Roman" w:eastAsia="仿宋_GB2312" w:cs="Times New Roman"/>
          <w:sz w:val="32"/>
          <w:szCs w:val="32"/>
        </w:rPr>
      </w:pPr>
      <w:r>
        <w:rPr>
          <w:rFonts w:hint="eastAsia" w:ascii="仿宋_GB2312" w:eastAsia="仿宋_GB2312" w:cs="仿宋_GB2312"/>
          <w:sz w:val="32"/>
          <w:szCs w:val="32"/>
          <w:lang w:val="zh-CN"/>
        </w:rPr>
        <w:t xml:space="preserve">  </w:t>
      </w:r>
      <w:r>
        <w:rPr>
          <w:rFonts w:hint="eastAsia" w:ascii="仿宋_GB2312" w:eastAsia="仿宋_GB2312" w:cs="仿宋_GB2312"/>
          <w:b/>
          <w:bCs/>
          <w:sz w:val="32"/>
          <w:szCs w:val="32"/>
          <w:lang w:val="zh-CN"/>
        </w:rPr>
        <w:t>（一）深入调研指导。</w:t>
      </w:r>
      <w:r>
        <w:rPr>
          <w:rFonts w:hint="eastAsia" w:ascii="仿宋_GB2312" w:eastAsia="仿宋_GB2312" w:cs="仿宋_GB2312"/>
          <w:sz w:val="32"/>
          <w:szCs w:val="32"/>
          <w:lang w:val="zh-CN"/>
        </w:rPr>
        <w:t>班子成员在主题教育期间主动积极地深入联系点指导工作，通过听取汇报、召开座谈会、实地走访等形式，及时了解掌握主题教育的学习研讨、调查研究、检视问题、整改落实等工作开展情况，亲自过问，切实推动主题教育深入开展。</w:t>
      </w:r>
    </w:p>
    <w:p>
      <w:pPr>
        <w:autoSpaceDE w:val="0"/>
        <w:autoSpaceDN w:val="0"/>
        <w:adjustRightInd w:val="0"/>
        <w:spacing w:line="660" w:lineRule="atLeast"/>
        <w:ind w:right="220" w:firstLine="482"/>
        <w:rPr>
          <w:rFonts w:ascii="Times New Roman" w:hAnsi="Times New Roman" w:eastAsia="仿宋_GB2312" w:cs="Times New Roman"/>
          <w:sz w:val="32"/>
          <w:szCs w:val="32"/>
        </w:rPr>
      </w:pPr>
      <w:r>
        <w:rPr>
          <w:rFonts w:hint="eastAsia" w:ascii="仿宋_GB2312" w:hAnsi="Times New Roman" w:eastAsia="仿宋_GB2312" w:cs="仿宋_GB2312"/>
          <w:b/>
          <w:bCs/>
          <w:sz w:val="32"/>
          <w:szCs w:val="32"/>
          <w:lang w:val="zh-CN"/>
        </w:rPr>
        <w:t>（二）广泛听取意见。</w:t>
      </w:r>
      <w:r>
        <w:rPr>
          <w:rFonts w:hint="eastAsia" w:ascii="仿宋_GB2312" w:hAnsi="Times New Roman" w:eastAsia="仿宋_GB2312" w:cs="仿宋_GB2312"/>
          <w:sz w:val="32"/>
          <w:szCs w:val="32"/>
          <w:lang w:val="zh-CN"/>
        </w:rPr>
        <w:t>班子成员要采取与师生谈心谈话、面对面交流，发放征求意见表等多种方式，充分征求联系点师生对本人及分管工作中的意见建议，并及时将基层反映的问题列入整改工作台账。</w:t>
      </w:r>
    </w:p>
    <w:p>
      <w:pPr>
        <w:autoSpaceDE w:val="0"/>
        <w:autoSpaceDN w:val="0"/>
        <w:adjustRightInd w:val="0"/>
        <w:spacing w:line="660" w:lineRule="atLeast"/>
        <w:ind w:right="220"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hint="eastAsia" w:ascii="仿宋_GB2312" w:hAnsi="Times New Roman" w:eastAsia="仿宋_GB2312" w:cs="仿宋_GB2312"/>
          <w:b/>
          <w:bCs/>
          <w:sz w:val="32"/>
          <w:szCs w:val="32"/>
          <w:lang w:val="zh-CN"/>
        </w:rPr>
        <w:t>（三）帮助解决问题。</w:t>
      </w:r>
      <w:r>
        <w:rPr>
          <w:rFonts w:hint="eastAsia" w:ascii="仿宋_GB2312" w:hAnsi="Times New Roman" w:eastAsia="仿宋_GB2312" w:cs="仿宋_GB2312"/>
          <w:sz w:val="32"/>
          <w:szCs w:val="32"/>
          <w:lang w:val="zh-CN"/>
        </w:rPr>
        <w:t>班子成员要关心关注联系点的现实困难，主动倾听了解基层党员干部、普通师生的想法和要求，采取有效措施，积极帮助联系点解决师生所急所忧所怨的问题。同时，要及时了解掌握联系点整改整治工作进展情况，传导工作压力，督促抓好整改整治，持续推动各类问题有效解决。</w:t>
      </w:r>
    </w:p>
    <w:p>
      <w:pPr>
        <w:autoSpaceDE w:val="0"/>
        <w:autoSpaceDN w:val="0"/>
        <w:adjustRightInd w:val="0"/>
        <w:spacing w:line="660" w:lineRule="atLeast"/>
        <w:ind w:right="220" w:firstLine="482"/>
        <w:rPr>
          <w:rFonts w:ascii="Times New Roman" w:hAnsi="Times New Roman" w:eastAsia="仿宋_GB2312" w:cs="Times New Roman"/>
          <w:sz w:val="32"/>
          <w:szCs w:val="32"/>
        </w:rPr>
      </w:pPr>
      <w:r>
        <w:rPr>
          <w:rFonts w:hint="eastAsia" w:ascii="仿宋_GB2312" w:hAnsi="Times New Roman" w:eastAsia="仿宋_GB2312" w:cs="仿宋_GB2312"/>
          <w:b/>
          <w:bCs/>
          <w:sz w:val="32"/>
          <w:szCs w:val="32"/>
          <w:lang w:val="zh-CN"/>
        </w:rPr>
        <w:t>（四）助推工作开展与落实。</w:t>
      </w:r>
      <w:r>
        <w:rPr>
          <w:rFonts w:hint="eastAsia" w:ascii="仿宋_GB2312" w:hAnsi="Times New Roman" w:eastAsia="仿宋_GB2312" w:cs="仿宋_GB2312"/>
          <w:sz w:val="32"/>
          <w:szCs w:val="32"/>
          <w:lang w:val="zh-CN"/>
        </w:rPr>
        <w:t>班子成员要主动深入联系点，帮助联系点谋思路、想办法、定措施、抓落实，指导</w:t>
      </w:r>
      <w:r>
        <w:rPr>
          <w:rFonts w:ascii="仿宋_GB2312" w:hAnsi="Times New Roman" w:eastAsia="仿宋_GB2312" w:cs="仿宋_GB2312"/>
          <w:sz w:val="32"/>
          <w:szCs w:val="32"/>
          <w:lang w:val="zh-CN"/>
        </w:rPr>
        <w:t>“</w:t>
      </w:r>
      <w:r>
        <w:rPr>
          <w:rFonts w:hint="eastAsia" w:ascii="仿宋_GB2312" w:hAnsi="Times New Roman" w:eastAsia="仿宋_GB2312" w:cs="仿宋_GB2312"/>
          <w:sz w:val="32"/>
          <w:szCs w:val="32"/>
          <w:lang w:val="zh-CN"/>
        </w:rPr>
        <w:t>不忘初心、牢记使命</w:t>
      </w:r>
      <w:r>
        <w:rPr>
          <w:rFonts w:ascii="仿宋_GB2312" w:hAnsi="Times New Roman" w:eastAsia="仿宋_GB2312" w:cs="仿宋_GB2312"/>
          <w:sz w:val="32"/>
          <w:szCs w:val="32"/>
          <w:lang w:val="zh-CN"/>
        </w:rPr>
        <w:t>”</w:t>
      </w:r>
      <w:r>
        <w:rPr>
          <w:rFonts w:hint="eastAsia" w:ascii="仿宋_GB2312" w:hAnsi="Times New Roman" w:eastAsia="仿宋_GB2312" w:cs="仿宋_GB2312"/>
          <w:sz w:val="32"/>
          <w:szCs w:val="32"/>
          <w:lang w:val="zh-CN"/>
        </w:rPr>
        <w:t>主题教育工作开展同联系点当前各项工作紧密结合起来，统筹兼顾</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lang w:val="zh-CN"/>
        </w:rPr>
        <w:t>让广大师生切实感受到主题教育带来的新气象、新变化、新成效，以主题教育活动的实效促进工作提升。</w:t>
      </w:r>
    </w:p>
    <w:p>
      <w:pPr>
        <w:spacing w:line="560" w:lineRule="exact"/>
        <w:ind w:firstLine="640" w:firstLineChars="200"/>
        <w:rPr>
          <w:rFonts w:ascii="仿宋_GB2312" w:hAnsi="仿宋" w:eastAsia="仿宋_GB2312"/>
          <w:b/>
          <w:sz w:val="32"/>
          <w:szCs w:val="32"/>
        </w:rPr>
      </w:pPr>
      <w:r>
        <w:rPr>
          <w:rFonts w:hint="eastAsia" w:ascii="仿宋_GB2312" w:hAnsi="Times New Roman" w:eastAsia="仿宋_GB2312" w:cs="仿宋_GB2312"/>
          <w:sz w:val="32"/>
          <w:szCs w:val="32"/>
          <w:lang w:val="zh-CN"/>
        </w:rPr>
        <w:t>以深入推进学院党建各项工作落实为主要内容，主题教育结束后，领导班子成员也要定期深入联系点具体指导，带动各党支部、各系、各部门党员干部和广大师生切实增强管党治党的责任感、使命感和紧迫感。</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四、有关要求</w:t>
      </w:r>
    </w:p>
    <w:p>
      <w:pPr>
        <w:autoSpaceDE w:val="0"/>
        <w:autoSpaceDN w:val="0"/>
        <w:adjustRightInd w:val="0"/>
        <w:spacing w:line="660" w:lineRule="atLeast"/>
        <w:ind w:right="220" w:firstLine="480"/>
        <w:rPr>
          <w:rFonts w:ascii="Times New Roman" w:hAnsi="Times New Roman" w:eastAsia="仿宋_GB2312" w:cs="Times New Roman"/>
          <w:sz w:val="32"/>
          <w:szCs w:val="32"/>
        </w:rPr>
      </w:pPr>
      <w:r>
        <w:rPr>
          <w:rFonts w:hint="eastAsia" w:ascii="仿宋_GB2312" w:eastAsia="仿宋_GB2312" w:cs="仿宋_GB2312"/>
          <w:sz w:val="32"/>
          <w:szCs w:val="32"/>
          <w:lang w:val="zh-CN"/>
        </w:rPr>
        <w:t>各领导班子成员之间、领导班子成员与联系点之间要加强沟通联系，共同做好有关工作。学院主题教育领导小组及联络员要将上级部门关于主题教育的最新精神、最新要求及时报告领导班子成员；注意掌握联系点主题教育开展情况；落实好学校和学院有关工作要求。</w:t>
      </w:r>
    </w:p>
    <w:p>
      <w:pPr>
        <w:autoSpaceDE w:val="0"/>
        <w:autoSpaceDN w:val="0"/>
        <w:adjustRightInd w:val="0"/>
        <w:spacing w:line="660" w:lineRule="atLeast"/>
        <w:ind w:right="220" w:firstLine="480"/>
        <w:rPr>
          <w:rFonts w:ascii="Times New Roman" w:hAnsi="Times New Roman" w:eastAsia="仿宋_GB2312" w:cs="Times New Roman"/>
          <w:sz w:val="32"/>
          <w:szCs w:val="32"/>
        </w:rPr>
      </w:pPr>
      <w:r>
        <w:rPr>
          <w:rFonts w:hint="eastAsia" w:ascii="仿宋_GB2312" w:hAnsi="Times New Roman" w:eastAsia="仿宋_GB2312" w:cs="仿宋_GB2312"/>
          <w:sz w:val="32"/>
          <w:szCs w:val="32"/>
          <w:lang w:val="zh-CN"/>
        </w:rPr>
        <w:t>领导班子成员联系点要主动汇报主题教育的有关安排、进展情况和存在问题等；积极配合领导班子成员开展联系点工作，采取有效措施落实好领导班子成员到联系点指导主题教育的各项具体工作。</w:t>
      </w:r>
    </w:p>
    <w:p>
      <w:pPr>
        <w:spacing w:line="560" w:lineRule="exact"/>
        <w:ind w:firstLine="643" w:firstLineChars="200"/>
        <w:rPr>
          <w:rFonts w:ascii="仿宋_GB2312" w:hAnsi="仿宋" w:eastAsia="仿宋_GB2312"/>
          <w:b/>
          <w:sz w:val="32"/>
          <w:szCs w:val="32"/>
        </w:rPr>
      </w:pPr>
    </w:p>
    <w:p>
      <w:pPr>
        <w:spacing w:line="560" w:lineRule="exact"/>
        <w:ind w:firstLine="643" w:firstLineChars="200"/>
        <w:rPr>
          <w:rFonts w:ascii="仿宋_GB2312" w:hAnsi="仿宋" w:eastAsia="仿宋_GB2312"/>
          <w:b/>
          <w:sz w:val="32"/>
          <w:szCs w:val="32"/>
        </w:rPr>
      </w:pPr>
    </w:p>
    <w:p>
      <w:pPr>
        <w:spacing w:line="560" w:lineRule="exact"/>
        <w:ind w:firstLine="643" w:firstLineChars="200"/>
        <w:rPr>
          <w:rFonts w:ascii="仿宋_GB2312" w:hAnsi="仿宋" w:eastAsia="仿宋_GB2312"/>
          <w:b/>
          <w:sz w:val="32"/>
          <w:szCs w:val="32"/>
        </w:rPr>
      </w:pPr>
    </w:p>
    <w:tbl>
      <w:tblPr>
        <w:tblStyle w:val="6"/>
        <w:tblpPr w:leftFromText="180" w:rightFromText="180" w:vertAnchor="text" w:horzAnchor="margin" w:tblpY="470"/>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22" w:type="dxa"/>
            <w:tcBorders>
              <w:top w:val="single" w:color="auto" w:sz="12" w:space="0"/>
              <w:left w:val="nil"/>
              <w:bottom w:val="single" w:color="auto" w:sz="12" w:space="0"/>
              <w:right w:val="nil"/>
            </w:tcBorders>
          </w:tcPr>
          <w:p>
            <w:pPr>
              <w:spacing w:line="560" w:lineRule="exact"/>
              <w:rPr>
                <w:rFonts w:ascii="Calibri" w:hAnsi="Calibri"/>
                <w:sz w:val="28"/>
                <w:szCs w:val="28"/>
              </w:rPr>
            </w:pPr>
            <w:r>
              <w:rPr>
                <w:rFonts w:hint="eastAsia" w:ascii="仿宋_GB2312" w:hAnsi="Calibri" w:eastAsia="仿宋_GB2312"/>
                <w:sz w:val="28"/>
                <w:szCs w:val="28"/>
                <w:lang w:val="zh-CN"/>
              </w:rPr>
              <w:t>抄送：校主题教育领导办公室、校组织部。</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12" w:space="0"/>
              <w:left w:val="nil"/>
              <w:bottom w:val="single" w:color="auto" w:sz="12" w:space="0"/>
              <w:right w:val="nil"/>
            </w:tcBorders>
          </w:tcPr>
          <w:p>
            <w:pPr>
              <w:spacing w:line="560" w:lineRule="exact"/>
              <w:rPr>
                <w:rFonts w:ascii="Calibri" w:hAnsi="Calibri"/>
                <w:sz w:val="28"/>
                <w:szCs w:val="28"/>
              </w:rPr>
            </w:pPr>
            <w:r>
              <w:rPr>
                <w:rFonts w:hint="eastAsia" w:ascii="仿宋_GB2312" w:hAnsi="Calibri" w:eastAsia="仿宋_GB2312"/>
                <w:sz w:val="28"/>
                <w:szCs w:val="28"/>
                <w:lang w:val="zh-CN"/>
              </w:rPr>
              <w:t>南昌大学旅游学院综合办             2019年11月4日印发</w:t>
            </w:r>
          </w:p>
        </w:tc>
      </w:tr>
    </w:tbl>
    <w:p>
      <w:pPr>
        <w:spacing w:beforeLines="50" w:line="360" w:lineRule="auto"/>
        <w:ind w:right="720"/>
        <w:jc w:val="left"/>
        <w:rPr>
          <w:rFonts w:ascii="宋体" w:hAnsi="宋体"/>
          <w:sz w:val="24"/>
        </w:rPr>
      </w:pPr>
      <w:bookmarkStart w:id="0" w:name="_GoBack"/>
      <w:bookmarkEnd w:id="0"/>
    </w:p>
    <w:sectPr>
      <w:pgSz w:w="11906" w:h="16838"/>
      <w:pgMar w:top="1361"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48CD"/>
    <w:rsid w:val="00023133"/>
    <w:rsid w:val="00030216"/>
    <w:rsid w:val="000463BA"/>
    <w:rsid w:val="00060490"/>
    <w:rsid w:val="00072B7F"/>
    <w:rsid w:val="0008601C"/>
    <w:rsid w:val="000A022D"/>
    <w:rsid w:val="000E7C52"/>
    <w:rsid w:val="000E7F17"/>
    <w:rsid w:val="00130F29"/>
    <w:rsid w:val="001602AE"/>
    <w:rsid w:val="00161515"/>
    <w:rsid w:val="00163343"/>
    <w:rsid w:val="001A319D"/>
    <w:rsid w:val="0020096B"/>
    <w:rsid w:val="0020648D"/>
    <w:rsid w:val="002339A5"/>
    <w:rsid w:val="002836A2"/>
    <w:rsid w:val="002B4C29"/>
    <w:rsid w:val="002E57D5"/>
    <w:rsid w:val="00367A95"/>
    <w:rsid w:val="003F2C64"/>
    <w:rsid w:val="00411A7E"/>
    <w:rsid w:val="00414051"/>
    <w:rsid w:val="004C537C"/>
    <w:rsid w:val="004E3536"/>
    <w:rsid w:val="00512B85"/>
    <w:rsid w:val="0052597E"/>
    <w:rsid w:val="00551E0E"/>
    <w:rsid w:val="0057261E"/>
    <w:rsid w:val="005C4EC6"/>
    <w:rsid w:val="005F646B"/>
    <w:rsid w:val="006147A5"/>
    <w:rsid w:val="006B48CC"/>
    <w:rsid w:val="006D15A4"/>
    <w:rsid w:val="007145B1"/>
    <w:rsid w:val="0072628C"/>
    <w:rsid w:val="0074557E"/>
    <w:rsid w:val="0077445A"/>
    <w:rsid w:val="0077610E"/>
    <w:rsid w:val="007A1CAC"/>
    <w:rsid w:val="007B7E6D"/>
    <w:rsid w:val="007C6A60"/>
    <w:rsid w:val="007D0BB8"/>
    <w:rsid w:val="008226B9"/>
    <w:rsid w:val="008311AD"/>
    <w:rsid w:val="00833662"/>
    <w:rsid w:val="00837599"/>
    <w:rsid w:val="00843A10"/>
    <w:rsid w:val="00855481"/>
    <w:rsid w:val="00872D67"/>
    <w:rsid w:val="00876D49"/>
    <w:rsid w:val="008C30C2"/>
    <w:rsid w:val="00916A57"/>
    <w:rsid w:val="00951E3C"/>
    <w:rsid w:val="009F7F88"/>
    <w:rsid w:val="00A7366E"/>
    <w:rsid w:val="00B0713F"/>
    <w:rsid w:val="00B33F84"/>
    <w:rsid w:val="00B37FA6"/>
    <w:rsid w:val="00B45DCB"/>
    <w:rsid w:val="00B53798"/>
    <w:rsid w:val="00B74CDB"/>
    <w:rsid w:val="00BC3D58"/>
    <w:rsid w:val="00BE051A"/>
    <w:rsid w:val="00BE1428"/>
    <w:rsid w:val="00C02648"/>
    <w:rsid w:val="00C43A15"/>
    <w:rsid w:val="00C57F29"/>
    <w:rsid w:val="00CA3487"/>
    <w:rsid w:val="00CD117F"/>
    <w:rsid w:val="00D0779C"/>
    <w:rsid w:val="00D2782F"/>
    <w:rsid w:val="00D5030E"/>
    <w:rsid w:val="00D626AD"/>
    <w:rsid w:val="00E3504E"/>
    <w:rsid w:val="00E548CD"/>
    <w:rsid w:val="00E741B7"/>
    <w:rsid w:val="00EA2DC2"/>
    <w:rsid w:val="00EA44F5"/>
    <w:rsid w:val="00EA6EA8"/>
    <w:rsid w:val="00ED3B45"/>
    <w:rsid w:val="00ED5032"/>
    <w:rsid w:val="00EE4A4B"/>
    <w:rsid w:val="00F250B6"/>
    <w:rsid w:val="00F675F1"/>
    <w:rsid w:val="00FB3C02"/>
    <w:rsid w:val="00FC2DA3"/>
    <w:rsid w:val="00FD75BA"/>
    <w:rsid w:val="1C7A20EB"/>
    <w:rsid w:val="4A4001D1"/>
    <w:rsid w:val="588A5F13"/>
    <w:rsid w:val="5D8F5A25"/>
    <w:rsid w:val="67F42A66"/>
    <w:rsid w:val="7B235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iPriority w:val="0"/>
    <w:pPr>
      <w:spacing w:after="120"/>
    </w:pPr>
    <w:rPr>
      <w:rFonts w:ascii="Times New Roman" w:hAnsi="Times New Roman" w:eastAsia="宋体" w:cs="Times New Roman"/>
      <w:szCs w:val="24"/>
    </w:r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4"/>
    <w:semiHidden/>
    <w:uiPriority w:val="99"/>
    <w:rPr>
      <w:kern w:val="2"/>
      <w:sz w:val="18"/>
      <w:szCs w:val="18"/>
    </w:rPr>
  </w:style>
  <w:style w:type="character" w:customStyle="1" w:styleId="12">
    <w:name w:val="页脚 Char"/>
    <w:basedOn w:val="8"/>
    <w:link w:val="3"/>
    <w:semiHidden/>
    <w:uiPriority w:val="99"/>
    <w:rPr>
      <w:kern w:val="2"/>
      <w:sz w:val="18"/>
      <w:szCs w:val="18"/>
    </w:rPr>
  </w:style>
  <w:style w:type="character" w:customStyle="1" w:styleId="13">
    <w:name w:val="正文文本 Char"/>
    <w:basedOn w:val="8"/>
    <w:link w:val="2"/>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237</Words>
  <Characters>1352</Characters>
  <Lines>11</Lines>
  <Paragraphs>3</Paragraphs>
  <TotalTime>73</TotalTime>
  <ScaleCrop>false</ScaleCrop>
  <LinksUpToDate>false</LinksUpToDate>
  <CharactersWithSpaces>1586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2019-09-23T09:03:00Z</dcterms:created>
  <dc:creator>yongle x</dc:creator>
  <cp:lastModifiedBy>旺旺</cp:lastModifiedBy>
  <cp:lastPrinted>2019-11-04T04:43:00Z</cp:lastPrinted>
  <dcterms:modified xsi:type="dcterms:W3CDTF">2019-11-06T13:11:00Z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